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98"/>
        <w:gridCol w:w="1278"/>
        <w:gridCol w:w="1278"/>
        <w:gridCol w:w="708"/>
        <w:gridCol w:w="709"/>
      </w:tblGrid>
      <w:tr w:rsidR="00A03EE2" w:rsidRPr="007A4761" w14:paraId="5175BE40" w14:textId="77777777" w:rsidTr="009129F9">
        <w:tc>
          <w:tcPr>
            <w:tcW w:w="9899" w:type="dxa"/>
            <w:gridSpan w:val="6"/>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10E57260" w:rsidR="00A03EE2" w:rsidRPr="007A4761" w:rsidRDefault="00BA4FE9" w:rsidP="00A97155">
            <w:pPr>
              <w:spacing w:line="240" w:lineRule="auto"/>
              <w:rPr>
                <w:rFonts w:ascii="Arial" w:hAnsi="Arial" w:cs="Arial"/>
                <w:b/>
                <w:sz w:val="24"/>
                <w:szCs w:val="24"/>
              </w:rPr>
            </w:pPr>
            <w:r w:rsidRPr="00BA4FE9">
              <w:rPr>
                <w:rFonts w:ascii="Arial" w:eastAsia="Times New Roman" w:hAnsi="Arial" w:cs="Arial"/>
                <w:b/>
                <w:i/>
                <w:color w:val="000000"/>
                <w:szCs w:val="24"/>
              </w:rPr>
              <w:t>CHCEDS035 - Contribute to student education in all developmental domains</w:t>
            </w:r>
          </w:p>
        </w:tc>
      </w:tr>
      <w:tr w:rsidR="00A03EE2" w:rsidRPr="007A4761" w14:paraId="6FB15F07" w14:textId="77777777" w:rsidTr="009129F9">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71" w:type="dxa"/>
            <w:gridSpan w:val="5"/>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9129F9">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71" w:type="dxa"/>
            <w:gridSpan w:val="5"/>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9129F9">
        <w:tc>
          <w:tcPr>
            <w:tcW w:w="9899" w:type="dxa"/>
            <w:gridSpan w:val="6"/>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9129F9">
        <w:tc>
          <w:tcPr>
            <w:tcW w:w="8482" w:type="dxa"/>
            <w:gridSpan w:val="4"/>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2"/>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9129F9">
        <w:tc>
          <w:tcPr>
            <w:tcW w:w="8482" w:type="dxa"/>
            <w:gridSpan w:val="4"/>
            <w:tcBorders>
              <w:bottom w:val="single" w:sz="4" w:space="0" w:color="auto"/>
            </w:tcBorders>
            <w:shd w:val="clear" w:color="auto" w:fill="F2F2F2"/>
            <w:vAlign w:val="center"/>
          </w:tcPr>
          <w:p w14:paraId="67FB0C0C" w14:textId="78C6CF56" w:rsidR="00A03EE2" w:rsidRPr="007A4761" w:rsidRDefault="005C4694" w:rsidP="005C4694">
            <w:pPr>
              <w:pStyle w:val="Default"/>
              <w:numPr>
                <w:ilvl w:val="0"/>
                <w:numId w:val="2"/>
              </w:numPr>
              <w:tabs>
                <w:tab w:val="left" w:pos="609"/>
              </w:tabs>
              <w:ind w:left="609" w:hanging="609"/>
              <w:rPr>
                <w:b/>
                <w:sz w:val="20"/>
                <w:szCs w:val="20"/>
              </w:rPr>
            </w:pPr>
            <w:r w:rsidRPr="005C4694">
              <w:rPr>
                <w:b/>
                <w:sz w:val="20"/>
                <w:szCs w:val="20"/>
              </w:rPr>
              <w:t>Work within guidelines for a literacy program.</w:t>
            </w:r>
          </w:p>
        </w:tc>
        <w:tc>
          <w:tcPr>
            <w:tcW w:w="1417" w:type="dxa"/>
            <w:gridSpan w:val="2"/>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9129F9">
        <w:tc>
          <w:tcPr>
            <w:tcW w:w="8482" w:type="dxa"/>
            <w:gridSpan w:val="4"/>
            <w:vMerge w:val="restart"/>
          </w:tcPr>
          <w:p w14:paraId="78D87CF4" w14:textId="3DBBCA18" w:rsidR="005C4694" w:rsidRPr="005C4694" w:rsidRDefault="005C4694" w:rsidP="005C469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C4694">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Read and interpret current teacher planning documents in relation to literacy curriculum.</w:t>
            </w:r>
          </w:p>
          <w:p w14:paraId="0EE3555D" w14:textId="6844DA66" w:rsidR="005C4694" w:rsidRPr="005C4694" w:rsidRDefault="005C4694" w:rsidP="005C469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C4694">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Identify and access current literacy programs.</w:t>
            </w:r>
          </w:p>
          <w:p w14:paraId="58D5F447" w14:textId="347B7989" w:rsidR="005C4694" w:rsidRPr="005C4694" w:rsidRDefault="005C4694" w:rsidP="005C469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C4694">
              <w:rPr>
                <w:rFonts w:ascii="Arial" w:eastAsia="Times New Roman" w:hAnsi="Arial" w:cs="Arial"/>
                <w:sz w:val="18"/>
                <w:szCs w:val="18"/>
                <w:lang w:val="en-AU" w:eastAsia="en-AU"/>
              </w:rPr>
              <w:t xml:space="preserve">1.3.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Identify and follow agreed recording systems as developed by the teacher.</w:t>
            </w:r>
          </w:p>
          <w:p w14:paraId="336CD238" w14:textId="7FF2479F" w:rsidR="005C4694" w:rsidRPr="005C4694" w:rsidRDefault="005C4694" w:rsidP="005C469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C4694">
              <w:rPr>
                <w:rFonts w:ascii="Arial" w:eastAsia="Times New Roman" w:hAnsi="Arial" w:cs="Arial"/>
                <w:sz w:val="18"/>
                <w:szCs w:val="18"/>
                <w:lang w:val="en-AU" w:eastAsia="en-AU"/>
              </w:rPr>
              <w:t xml:space="preserve">1.4.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Work within structure and guidelines of literacy program as directed by the teacher.</w:t>
            </w:r>
          </w:p>
          <w:p w14:paraId="7C88FB1E" w14:textId="0CB28A36" w:rsidR="005C4694" w:rsidRPr="005C4694" w:rsidRDefault="005C4694" w:rsidP="005C469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C4694">
              <w:rPr>
                <w:rFonts w:ascii="Arial" w:eastAsia="Times New Roman" w:hAnsi="Arial" w:cs="Arial"/>
                <w:sz w:val="18"/>
                <w:szCs w:val="18"/>
                <w:lang w:val="en-AU" w:eastAsia="en-AU"/>
              </w:rPr>
              <w:t xml:space="preserve">1.5.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Select and modify resources that support literacy programs based on student needs.</w:t>
            </w:r>
          </w:p>
          <w:p w14:paraId="612A44CE" w14:textId="386CFF60" w:rsidR="00A03EE2" w:rsidRPr="008A3BBC" w:rsidRDefault="005C4694" w:rsidP="005C4694">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5C4694">
              <w:rPr>
                <w:rFonts w:ascii="Arial" w:eastAsia="Times New Roman" w:hAnsi="Arial" w:cs="Arial"/>
                <w:sz w:val="18"/>
                <w:szCs w:val="18"/>
                <w:lang w:val="en-AU" w:eastAsia="en-AU"/>
              </w:rPr>
              <w:t xml:space="preserve">1.6.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Follow confidentiality procedures when handling student records.</w:t>
            </w:r>
          </w:p>
        </w:tc>
        <w:tc>
          <w:tcPr>
            <w:tcW w:w="1417" w:type="dxa"/>
            <w:gridSpan w:val="2"/>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9129F9">
        <w:tc>
          <w:tcPr>
            <w:tcW w:w="8482" w:type="dxa"/>
            <w:gridSpan w:val="4"/>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gridSpan w:val="2"/>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9129F9">
        <w:tc>
          <w:tcPr>
            <w:tcW w:w="8482" w:type="dxa"/>
            <w:gridSpan w:val="4"/>
            <w:tcBorders>
              <w:bottom w:val="single" w:sz="4" w:space="0" w:color="auto"/>
            </w:tcBorders>
            <w:shd w:val="clear" w:color="auto" w:fill="F2F2F2"/>
            <w:vAlign w:val="center"/>
          </w:tcPr>
          <w:p w14:paraId="3424EDE1" w14:textId="6E667CD0" w:rsidR="00A03EE2" w:rsidRPr="007A4761" w:rsidRDefault="005C4694" w:rsidP="008A3BBC">
            <w:pPr>
              <w:pStyle w:val="Default"/>
              <w:numPr>
                <w:ilvl w:val="0"/>
                <w:numId w:val="2"/>
              </w:numPr>
              <w:tabs>
                <w:tab w:val="left" w:pos="567"/>
                <w:tab w:val="left" w:pos="609"/>
              </w:tabs>
              <w:ind w:left="609" w:hanging="609"/>
              <w:rPr>
                <w:b/>
                <w:sz w:val="20"/>
                <w:szCs w:val="20"/>
              </w:rPr>
            </w:pPr>
            <w:r w:rsidRPr="005C4694">
              <w:rPr>
                <w:b/>
                <w:sz w:val="20"/>
                <w:szCs w:val="20"/>
              </w:rPr>
              <w:t>Provide literacy support.</w:t>
            </w:r>
          </w:p>
        </w:tc>
        <w:tc>
          <w:tcPr>
            <w:tcW w:w="1417" w:type="dxa"/>
            <w:gridSpan w:val="2"/>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9129F9">
        <w:trPr>
          <w:trHeight w:val="1034"/>
        </w:trPr>
        <w:tc>
          <w:tcPr>
            <w:tcW w:w="8482" w:type="dxa"/>
            <w:gridSpan w:val="4"/>
          </w:tcPr>
          <w:p w14:paraId="3655F553" w14:textId="2BA4FD29" w:rsidR="005C4694" w:rsidRPr="005C4694" w:rsidRDefault="005C4694" w:rsidP="005C469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C4694">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Use strategies that support literacy program and individual student needs as directed by teacher.</w:t>
            </w:r>
          </w:p>
          <w:p w14:paraId="1AA0119A" w14:textId="7390DF6A" w:rsidR="005C4694" w:rsidRPr="005C4694" w:rsidRDefault="005C4694" w:rsidP="005C469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C4694">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Encourage and support students to become independent, literate learners through positive feedback.</w:t>
            </w:r>
          </w:p>
          <w:p w14:paraId="09598AFD" w14:textId="17D7D754" w:rsidR="005C4694" w:rsidRPr="005C4694" w:rsidRDefault="005C4694" w:rsidP="005C469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C4694">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Support the accurate use of literacy conventions and processes through demonstration and opportunities for practice.</w:t>
            </w:r>
          </w:p>
          <w:p w14:paraId="6832A82D" w14:textId="4E6C61B2" w:rsidR="005C4694" w:rsidRPr="005C4694" w:rsidRDefault="005C4694" w:rsidP="005C469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C4694">
              <w:rPr>
                <w:rFonts w:ascii="Arial" w:eastAsia="Times New Roman" w:hAnsi="Arial" w:cs="Arial"/>
                <w:sz w:val="18"/>
                <w:szCs w:val="18"/>
                <w:lang w:val="en-AU" w:eastAsia="en-AU"/>
              </w:rPr>
              <w:t xml:space="preserve">2.4.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Use communication techniques that support effective interaction and learning.</w:t>
            </w:r>
          </w:p>
          <w:p w14:paraId="49DFE594" w14:textId="2EECBBA3" w:rsidR="00A03EE2" w:rsidRPr="008A3BBC" w:rsidRDefault="005C4694" w:rsidP="005C4694">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5C4694">
              <w:rPr>
                <w:rFonts w:ascii="Arial" w:eastAsia="Times New Roman" w:hAnsi="Arial" w:cs="Arial"/>
                <w:sz w:val="18"/>
                <w:szCs w:val="18"/>
                <w:lang w:val="en-AU" w:eastAsia="en-AU"/>
              </w:rPr>
              <w:t xml:space="preserve">2.5.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Accurately record student progress according to organisational policies and procedures.</w:t>
            </w:r>
          </w:p>
        </w:tc>
        <w:tc>
          <w:tcPr>
            <w:tcW w:w="1417" w:type="dxa"/>
            <w:gridSpan w:val="2"/>
          </w:tcPr>
          <w:p w14:paraId="2D773516" w14:textId="77777777" w:rsidR="00A03EE2" w:rsidRPr="007A4761" w:rsidRDefault="00A03EE2" w:rsidP="00A97155">
            <w:pPr>
              <w:rPr>
                <w:rFonts w:ascii="Arial" w:hAnsi="Arial" w:cs="Arial"/>
              </w:rPr>
            </w:pPr>
          </w:p>
        </w:tc>
      </w:tr>
      <w:tr w:rsidR="00A03EE2" w:rsidRPr="007A4761" w14:paraId="67C857E5" w14:textId="77777777" w:rsidTr="009129F9">
        <w:tc>
          <w:tcPr>
            <w:tcW w:w="8482" w:type="dxa"/>
            <w:gridSpan w:val="4"/>
            <w:tcBorders>
              <w:bottom w:val="single" w:sz="4" w:space="0" w:color="auto"/>
            </w:tcBorders>
            <w:shd w:val="clear" w:color="auto" w:fill="F2F2F2"/>
            <w:vAlign w:val="center"/>
          </w:tcPr>
          <w:p w14:paraId="10F1FCB7" w14:textId="308F321D" w:rsidR="00A03EE2" w:rsidRPr="00F63598" w:rsidRDefault="005C4694" w:rsidP="008A3BBC">
            <w:pPr>
              <w:pStyle w:val="ListParagraph"/>
              <w:numPr>
                <w:ilvl w:val="0"/>
                <w:numId w:val="2"/>
              </w:numPr>
              <w:tabs>
                <w:tab w:val="left" w:pos="609"/>
              </w:tabs>
              <w:ind w:left="609" w:hanging="609"/>
              <w:rPr>
                <w:rFonts w:ascii="Arial" w:hAnsi="Arial" w:cs="Arial"/>
                <w:b/>
                <w:sz w:val="20"/>
                <w:szCs w:val="20"/>
              </w:rPr>
            </w:pPr>
            <w:r w:rsidRPr="005C4694">
              <w:rPr>
                <w:rFonts w:ascii="Arial" w:hAnsi="Arial" w:cs="Arial"/>
                <w:b/>
                <w:sz w:val="20"/>
                <w:szCs w:val="20"/>
              </w:rPr>
              <w:t>Monitor progress.</w:t>
            </w:r>
          </w:p>
        </w:tc>
        <w:tc>
          <w:tcPr>
            <w:tcW w:w="1417" w:type="dxa"/>
            <w:gridSpan w:val="2"/>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9129F9">
        <w:tc>
          <w:tcPr>
            <w:tcW w:w="8482" w:type="dxa"/>
            <w:gridSpan w:val="4"/>
            <w:tcBorders>
              <w:top w:val="single" w:sz="4" w:space="0" w:color="auto"/>
              <w:bottom w:val="single" w:sz="4" w:space="0" w:color="auto"/>
            </w:tcBorders>
          </w:tcPr>
          <w:p w14:paraId="26A3D8FC" w14:textId="11E6F92C" w:rsidR="005C4694" w:rsidRPr="005C4694" w:rsidRDefault="005C4694" w:rsidP="005C469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C4694">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Evaluate literacy progress against program criteria.</w:t>
            </w:r>
          </w:p>
          <w:p w14:paraId="71FB0A63" w14:textId="64F1CE3F" w:rsidR="005C4694" w:rsidRPr="005C4694" w:rsidRDefault="005C4694" w:rsidP="005C4694">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5C4694">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Provide feedback and evaluation of student progress to teacher.</w:t>
            </w:r>
          </w:p>
          <w:p w14:paraId="37CEE7BC" w14:textId="2B8228BF" w:rsidR="00A03EE2" w:rsidRPr="008A3BBC" w:rsidRDefault="005C4694" w:rsidP="005C4694">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5C4694">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r w:rsidRPr="005C4694">
              <w:rPr>
                <w:rFonts w:ascii="Arial" w:eastAsia="Times New Roman" w:hAnsi="Arial" w:cs="Arial"/>
                <w:sz w:val="18"/>
                <w:szCs w:val="18"/>
                <w:lang w:val="en-AU" w:eastAsia="en-AU"/>
              </w:rPr>
              <w:t>Review and adjust strategies based on monitoring and guidance from teacher.</w:t>
            </w:r>
          </w:p>
        </w:tc>
        <w:tc>
          <w:tcPr>
            <w:tcW w:w="1417" w:type="dxa"/>
            <w:gridSpan w:val="2"/>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0663C5" w14:paraId="65CE6F20" w14:textId="77777777" w:rsidTr="009129F9">
        <w:tc>
          <w:tcPr>
            <w:tcW w:w="9899" w:type="dxa"/>
            <w:gridSpan w:val="6"/>
            <w:tcBorders>
              <w:bottom w:val="nil"/>
            </w:tcBorders>
            <w:shd w:val="clear" w:color="auto" w:fill="F2F2F2"/>
          </w:tcPr>
          <w:p w14:paraId="3A623D17" w14:textId="5C82376C"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9129F9">
        <w:tc>
          <w:tcPr>
            <w:tcW w:w="8482" w:type="dxa"/>
            <w:gridSpan w:val="4"/>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9129F9">
        <w:tc>
          <w:tcPr>
            <w:tcW w:w="8482" w:type="dxa"/>
            <w:gridSpan w:val="4"/>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2"/>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9129F9">
        <w:tc>
          <w:tcPr>
            <w:tcW w:w="8482" w:type="dxa"/>
            <w:gridSpan w:val="4"/>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2"/>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9129F9">
        <w:tc>
          <w:tcPr>
            <w:tcW w:w="8482" w:type="dxa"/>
            <w:gridSpan w:val="4"/>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2"/>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9129F9">
        <w:tc>
          <w:tcPr>
            <w:tcW w:w="8482" w:type="dxa"/>
            <w:gridSpan w:val="4"/>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2"/>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9129F9">
        <w:tc>
          <w:tcPr>
            <w:tcW w:w="8482" w:type="dxa"/>
            <w:gridSpan w:val="4"/>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2"/>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39B0F1C" w14:textId="77777777" w:rsidTr="009129F9">
        <w:tc>
          <w:tcPr>
            <w:tcW w:w="5926" w:type="dxa"/>
            <w:gridSpan w:val="2"/>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t>Evidence provided for this unit of competency is…</w:t>
            </w:r>
          </w:p>
        </w:tc>
        <w:tc>
          <w:tcPr>
            <w:tcW w:w="1278"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8"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2"/>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9129F9">
        <w:tc>
          <w:tcPr>
            <w:tcW w:w="5926" w:type="dxa"/>
            <w:gridSpan w:val="2"/>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8"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8"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2"/>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bl>
    <w:p w14:paraId="0A936312" w14:textId="77777777" w:rsidR="009129F9" w:rsidRDefault="009129F9">
      <w:r>
        <w:br w:type="page"/>
      </w: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1081"/>
        <w:gridCol w:w="3746"/>
        <w:gridCol w:w="1276"/>
      </w:tblGrid>
      <w:tr w:rsidR="00A03EE2" w:rsidRPr="000663C5" w14:paraId="4F1102FD" w14:textId="77777777" w:rsidTr="009129F9">
        <w:tc>
          <w:tcPr>
            <w:tcW w:w="9899" w:type="dxa"/>
            <w:gridSpan w:val="4"/>
            <w:tcBorders>
              <w:top w:val="single" w:sz="4" w:space="0" w:color="auto"/>
              <w:bottom w:val="nil"/>
            </w:tcBorders>
          </w:tcPr>
          <w:p w14:paraId="09A0EBEC" w14:textId="2AEABE4D" w:rsidR="00A03EE2" w:rsidRPr="000663C5" w:rsidRDefault="00A03EE2" w:rsidP="00A97155">
            <w:pPr>
              <w:rPr>
                <w:rFonts w:ascii="Arial" w:hAnsi="Arial" w:cs="Arial"/>
                <w:b/>
                <w:sz w:val="20"/>
                <w:szCs w:val="20"/>
              </w:rPr>
            </w:pPr>
            <w:r w:rsidRPr="000663C5">
              <w:rPr>
                <w:rFonts w:ascii="Arial" w:hAnsi="Arial" w:cs="Arial"/>
              </w:rPr>
              <w:lastRenderedPageBreak/>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9129F9">
        <w:tc>
          <w:tcPr>
            <w:tcW w:w="3796" w:type="dxa"/>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1"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9129F9">
        <w:tc>
          <w:tcPr>
            <w:tcW w:w="3796" w:type="dxa"/>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1"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9129F9">
        <w:tc>
          <w:tcPr>
            <w:tcW w:w="3796" w:type="dxa"/>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1"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9129F9">
        <w:trPr>
          <w:trHeight w:val="560"/>
        </w:trPr>
        <w:tc>
          <w:tcPr>
            <w:tcW w:w="9899" w:type="dxa"/>
            <w:gridSpan w:val="4"/>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9129F9">
        <w:tc>
          <w:tcPr>
            <w:tcW w:w="9899" w:type="dxa"/>
            <w:gridSpan w:val="4"/>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1A250C6F" w14:textId="77777777" w:rsidR="001B516C" w:rsidRDefault="00A03EE2" w:rsidP="001B516C">
      <w:pPr>
        <w:pStyle w:val="AHeadingTOC"/>
        <w:rPr>
          <w:lang w:val="en-US"/>
        </w:rPr>
      </w:pPr>
      <w:r>
        <w:rPr>
          <w:sz w:val="46"/>
          <w:szCs w:val="46"/>
          <w:lang w:val="en-US"/>
        </w:rPr>
        <w:br w:type="page"/>
      </w:r>
      <w:bookmarkStart w:id="2" w:name="_Toc455069956"/>
      <w:bookmarkStart w:id="3" w:name="_Toc188712200"/>
      <w:r w:rsidR="001B516C">
        <w:rPr>
          <w:lang w:val="en-US"/>
        </w:rPr>
        <w:lastRenderedPageBreak/>
        <w:t>Request for Qualification Issue</w:t>
      </w:r>
      <w:bookmarkEnd w:id="2"/>
      <w:bookmarkEnd w:id="3"/>
    </w:p>
    <w:p w14:paraId="1A5AC7FB" w14:textId="77777777" w:rsidR="001B516C" w:rsidRPr="000663C5" w:rsidRDefault="001B516C" w:rsidP="001B516C">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27B6B0DE" w14:textId="77777777" w:rsidR="001B516C" w:rsidRPr="000663C5" w:rsidRDefault="001B516C" w:rsidP="001B516C">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1B516C" w:rsidRPr="000663C5" w14:paraId="2401F749"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26ABEF78" w14:textId="77777777" w:rsidR="001B516C" w:rsidRPr="000663C5" w:rsidRDefault="001B516C"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2D0E98A0" w14:textId="77777777" w:rsidR="001B516C" w:rsidRPr="000663C5" w:rsidRDefault="001B516C"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1B516C" w:rsidRPr="000663C5" w14:paraId="05DEF78A"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7A787818" w14:textId="77777777" w:rsidR="001B516C" w:rsidRPr="000663C5" w:rsidRDefault="001B516C"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7AA422FB" w14:textId="77777777" w:rsidR="001B516C" w:rsidRPr="000663C5" w:rsidRDefault="001B516C"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55CB2274" w14:textId="77777777" w:rsidR="001B516C" w:rsidRPr="000663C5" w:rsidRDefault="001B516C" w:rsidP="001B516C">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1B516C" w:rsidRPr="000663C5" w14:paraId="3782F671"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CF59441" w14:textId="77777777" w:rsidR="001B516C" w:rsidRPr="000663C5" w:rsidRDefault="001B516C"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244572D5" w14:textId="77777777" w:rsidR="001B516C" w:rsidRPr="000663C5" w:rsidRDefault="001B516C"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17531A8A" w14:textId="77777777" w:rsidR="001B516C" w:rsidRPr="000663C5" w:rsidRDefault="001B516C"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6A2DECB5" w14:textId="77777777" w:rsidR="001B516C" w:rsidRPr="000663C5" w:rsidRDefault="001B516C"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7EDECE04" w14:textId="77777777" w:rsidR="001B516C" w:rsidRPr="000663C5" w:rsidRDefault="001B516C"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44926FBB" w14:textId="77777777" w:rsidR="001B516C" w:rsidRPr="000663C5" w:rsidRDefault="001B516C" w:rsidP="00E80A7C">
            <w:pPr>
              <w:jc w:val="center"/>
              <w:rPr>
                <w:rFonts w:ascii="Arial" w:hAnsi="Arial" w:cs="Arial"/>
                <w:b/>
                <w:sz w:val="20"/>
                <w:szCs w:val="20"/>
              </w:rPr>
            </w:pPr>
            <w:r w:rsidRPr="000663C5">
              <w:rPr>
                <w:rFonts w:ascii="Arial" w:hAnsi="Arial" w:cs="Arial"/>
                <w:b/>
                <w:sz w:val="20"/>
                <w:szCs w:val="20"/>
              </w:rPr>
              <w:t>Full Qualification</w:t>
            </w:r>
          </w:p>
          <w:p w14:paraId="40D53193" w14:textId="77777777" w:rsidR="001B516C" w:rsidRPr="000663C5" w:rsidRDefault="001B516C"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4DDBA9AC" w14:textId="77777777" w:rsidR="001B516C" w:rsidRPr="000663C5" w:rsidRDefault="001B516C"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7F08FA15" w14:textId="77777777" w:rsidR="001B516C" w:rsidRPr="000663C5" w:rsidRDefault="001B516C"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166EE63A" w14:textId="77777777" w:rsidR="001B516C" w:rsidRPr="000663C5" w:rsidRDefault="001B516C"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1B516C" w:rsidRPr="000663C5" w14:paraId="07A2E7C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6352FCF"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177DB1D"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E1DA2E0"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1FE662F"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1B516C" w:rsidRPr="000663C5" w14:paraId="7B21BE9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FA17FF4"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1B666E4"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D961BF6"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2BB6BC1"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1B516C" w:rsidRPr="000663C5" w14:paraId="5B1A53E6"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8990A15"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224AB10"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3C339B6"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389DE1B"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1B516C" w:rsidRPr="000663C5" w14:paraId="5B1EB34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C119133"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8FC018E"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6D48EFC"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37E30B0"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1B516C" w:rsidRPr="000663C5" w14:paraId="146A778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3D1188A"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7A74D3C"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84ACE3C"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8D6D306"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1B516C" w:rsidRPr="000663C5" w14:paraId="69CC800C"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3776009"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5AC20BF"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771134E"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7FE81F6"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1B516C" w:rsidRPr="000663C5" w14:paraId="2A29C83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55949B6"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D6DC6E6"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7744217"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21852B4"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1B516C" w:rsidRPr="000663C5" w14:paraId="2A5EB44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FF3A7F3"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17EDC4F"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AD6A408"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75F9EDE"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1B516C" w:rsidRPr="000663C5" w14:paraId="3F9CDE4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E376EA6"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F9CA221"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704C54C"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D11D172"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1B516C" w:rsidRPr="000663C5" w14:paraId="4D55D01E"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00817CC"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185A3F5"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EEFC659"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F990B5E"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1B516C" w:rsidRPr="000663C5" w14:paraId="2814BDA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01DE6DD" w14:textId="77777777" w:rsidR="001B516C" w:rsidRPr="000663C5" w:rsidRDefault="001B516C"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462E8F91" w14:textId="77777777" w:rsidR="001B516C" w:rsidRPr="00297B6E" w:rsidRDefault="001B516C"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03467B15" w14:textId="77777777" w:rsidR="001B516C" w:rsidRPr="000663C5" w:rsidRDefault="001B516C"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41EC7A18"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1B516C" w:rsidRPr="000663C5" w14:paraId="0F460C2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EBD1686"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715DE81"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D05F42D"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87518D3"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1B516C" w:rsidRPr="000663C5" w14:paraId="56DAA00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D4D022C"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E5908D5"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8B4ABB9"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62C919A"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1B516C" w:rsidRPr="000663C5" w14:paraId="5902E84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C3A19A4"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BF66E09"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7E837B8"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2AE6FC6"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1B516C" w:rsidRPr="000663C5" w14:paraId="41C5690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F95D477"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204CFEC"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DA9396B"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00CAFEA"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1B516C" w:rsidRPr="000663C5" w14:paraId="4D0E2AE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D5AA375"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93D93A6" w14:textId="77777777" w:rsidR="001B516C" w:rsidRPr="00297B6E" w:rsidRDefault="001B516C"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A562078"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5287B48" w14:textId="77777777" w:rsidR="001B516C" w:rsidRPr="00E034A1" w:rsidRDefault="001B516C"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1B516C" w:rsidRPr="000663C5" w14:paraId="132E3C2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390F780"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B73AE95" w14:textId="77777777" w:rsidR="001B516C" w:rsidRPr="00297B6E" w:rsidRDefault="001B516C"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7FFD7619"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9A89378" w14:textId="77777777" w:rsidR="001B516C" w:rsidRPr="00E034A1" w:rsidRDefault="001B516C"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1B516C" w:rsidRPr="000663C5" w14:paraId="22AACA0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FC5C083"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0774B77" w14:textId="77777777" w:rsidR="001B516C" w:rsidRPr="00297B6E" w:rsidRDefault="001B516C"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B96E108" w14:textId="77777777" w:rsidR="001B516C" w:rsidRPr="000663C5" w:rsidRDefault="001B516C"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643D0B6" w14:textId="77777777" w:rsidR="001B516C" w:rsidRPr="000663C5" w:rsidRDefault="001B516C"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0D156EC0" w14:textId="77777777" w:rsidR="001B516C" w:rsidRPr="00297B6E" w:rsidRDefault="001B516C" w:rsidP="001B516C">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0A466710" w14:textId="77777777" w:rsidR="001B516C" w:rsidRDefault="001B516C" w:rsidP="001B516C">
      <w:pPr>
        <w:tabs>
          <w:tab w:val="left" w:pos="7230"/>
        </w:tabs>
        <w:rPr>
          <w:rFonts w:ascii="Arial" w:hAnsi="Arial" w:cs="Arial"/>
          <w:b/>
          <w:sz w:val="24"/>
          <w:szCs w:val="24"/>
        </w:rPr>
      </w:pPr>
    </w:p>
    <w:p w14:paraId="49EC83D7" w14:textId="77777777" w:rsidR="001B516C" w:rsidRDefault="001B516C" w:rsidP="001B516C">
      <w:pPr>
        <w:tabs>
          <w:tab w:val="left" w:pos="7230"/>
        </w:tabs>
        <w:rPr>
          <w:rFonts w:ascii="Arial" w:hAnsi="Arial" w:cs="Arial"/>
          <w:b/>
          <w:sz w:val="24"/>
          <w:szCs w:val="24"/>
        </w:rPr>
      </w:pPr>
    </w:p>
    <w:p w14:paraId="118A9D55" w14:textId="77777777" w:rsidR="001B516C" w:rsidRPr="000663C5" w:rsidRDefault="001B516C" w:rsidP="001B516C">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0DC291A3" w14:textId="77777777" w:rsidR="001B516C" w:rsidRPr="000663C5" w:rsidRDefault="001B516C" w:rsidP="001B516C">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1B516C" w:rsidRPr="000663C5" w14:paraId="5F60726A"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7C59BFD3" w14:textId="77777777" w:rsidR="001B516C" w:rsidRPr="000663C5" w:rsidRDefault="001B516C"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1A2108E7" w14:textId="77777777" w:rsidR="001B516C" w:rsidRPr="000663C5" w:rsidRDefault="001B516C"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005F3427" w14:textId="77777777" w:rsidR="001B516C" w:rsidRPr="000663C5" w:rsidRDefault="001B516C"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1B516C" w:rsidRPr="000663C5" w14:paraId="34296311"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121239D5" w14:textId="77777777" w:rsidR="001B516C" w:rsidRPr="000663C5" w:rsidRDefault="001B516C"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604162C4" w14:textId="77777777" w:rsidR="001B516C" w:rsidRPr="000663C5" w:rsidRDefault="001B516C"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4776D07F" w14:textId="77777777" w:rsidR="001B516C" w:rsidRPr="000663C5" w:rsidRDefault="001B516C"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1B516C" w:rsidRPr="000663C5" w14:paraId="683E875E"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32CA4F3B" w14:textId="77777777" w:rsidR="001B516C" w:rsidRPr="000663C5" w:rsidRDefault="001B516C"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164E4BEC" w14:textId="77777777" w:rsidR="001B516C" w:rsidRPr="000663C5" w:rsidRDefault="001B516C"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54C36D22" w14:textId="77777777" w:rsidR="001B516C" w:rsidRPr="000663C5" w:rsidRDefault="001B516C"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1B516C" w:rsidRPr="000663C5" w14:paraId="29F9C0E2"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41DC0F12" w14:textId="77777777" w:rsidR="001B516C" w:rsidRPr="000663C5" w:rsidRDefault="001B516C"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23AEAED" w14:textId="77777777" w:rsidR="001B516C" w:rsidRPr="000663C5" w:rsidRDefault="001B516C"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19534138" w14:textId="77777777" w:rsidR="001B516C" w:rsidRPr="000663C5" w:rsidRDefault="001B516C"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1B516C" w:rsidRPr="000663C5" w14:paraId="31664480"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6D697923" w14:textId="77777777" w:rsidR="001B516C" w:rsidRPr="000663C5" w:rsidRDefault="001B516C"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02592828" w14:textId="77777777" w:rsidR="001B516C" w:rsidRPr="000663C5" w:rsidRDefault="001B516C"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3B5E9E4C" w14:textId="77777777" w:rsidR="001B516C" w:rsidRPr="000663C5" w:rsidRDefault="001B516C" w:rsidP="001B516C">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1B516C" w:rsidRPr="000663C5" w14:paraId="65C73C6C"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EB9224" w14:textId="77777777" w:rsidR="001B516C" w:rsidRPr="000663C5" w:rsidRDefault="001B516C"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63524252" w14:textId="77777777" w:rsidR="001B516C" w:rsidRPr="000663C5" w:rsidRDefault="001B516C"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1B516C" w:rsidRPr="000663C5" w14:paraId="1110099B"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65E602" w14:textId="77777777" w:rsidR="001B516C" w:rsidRPr="000663C5" w:rsidRDefault="001B516C"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0B35AE5A" w14:textId="77777777" w:rsidR="001B516C" w:rsidRPr="000663C5" w:rsidRDefault="001B516C"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6E5B15" w14:textId="77777777" w:rsidR="001B516C" w:rsidRPr="000663C5" w:rsidRDefault="001B516C"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15A90ACD" w14:textId="77777777" w:rsidR="001B516C" w:rsidRPr="000663C5" w:rsidRDefault="001B516C"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1B516C" w:rsidRPr="000663C5" w14:paraId="037BABB0"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2F4D3C74" w14:textId="77777777" w:rsidR="001B516C" w:rsidRPr="000663C5" w:rsidRDefault="001B516C"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4114EA02" w14:textId="77777777" w:rsidR="001B516C" w:rsidRPr="000663C5" w:rsidRDefault="001B516C"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5A622D96" w14:textId="77777777" w:rsidR="001B516C" w:rsidRPr="00D3618E" w:rsidRDefault="001B516C"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1B516C" w:rsidRPr="000663C5" w14:paraId="162218C2"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3A762A66" w14:textId="77777777" w:rsidR="001B516C" w:rsidRPr="000663C5" w:rsidRDefault="001B516C"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62454C04" w14:textId="77777777" w:rsidR="001B516C" w:rsidRPr="000663C5" w:rsidRDefault="001B516C"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178221CD" w14:textId="77777777" w:rsidR="001B516C" w:rsidRPr="000663C5" w:rsidRDefault="001B516C"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765781F9" w14:textId="77777777" w:rsidR="001B516C" w:rsidRPr="00D3618E" w:rsidRDefault="001B516C"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1B516C" w:rsidRPr="000663C5" w14:paraId="6EA3BF54"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351C8226" w14:textId="77777777" w:rsidR="001B516C" w:rsidRPr="000663C5" w:rsidRDefault="001B516C"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21B9C413" w14:textId="77777777" w:rsidR="001B516C" w:rsidRPr="000663C5" w:rsidRDefault="001B516C"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1B516C" w:rsidRPr="000663C5" w14:paraId="5B7262A8"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EFDCB9" w14:textId="77777777" w:rsidR="001B516C" w:rsidRPr="000663C5" w:rsidRDefault="001B516C"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7EF36B90" w14:textId="77777777" w:rsidR="001B516C" w:rsidRPr="000663C5" w:rsidRDefault="001B516C"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4E3F9DDF" w14:textId="77777777" w:rsidR="001B516C" w:rsidRPr="000663C5" w:rsidRDefault="001B516C" w:rsidP="001B516C">
      <w:pPr>
        <w:rPr>
          <w:rFonts w:ascii="Arial" w:hAnsi="Arial" w:cs="Arial"/>
          <w:sz w:val="20"/>
          <w:szCs w:val="20"/>
          <w:lang w:eastAsia="zh-CN"/>
        </w:rPr>
      </w:pPr>
    </w:p>
    <w:p w14:paraId="799861DA" w14:textId="77777777" w:rsidR="001B516C" w:rsidRPr="000663C5" w:rsidRDefault="001B516C" w:rsidP="001B516C">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1E0F643D" w14:textId="65EEF356" w:rsidR="00A03EE2" w:rsidRDefault="00A03EE2" w:rsidP="001B516C">
      <w:pPr>
        <w:pStyle w:val="AHeadingTOC"/>
      </w:pPr>
    </w:p>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1B516C"/>
    <w:rsid w:val="00293B5A"/>
    <w:rsid w:val="005C4694"/>
    <w:rsid w:val="006D0A50"/>
    <w:rsid w:val="007C1495"/>
    <w:rsid w:val="008A3BBC"/>
    <w:rsid w:val="009129F9"/>
    <w:rsid w:val="00A03EE2"/>
    <w:rsid w:val="00B97CF9"/>
    <w:rsid w:val="00BA4FE9"/>
    <w:rsid w:val="00BC41E6"/>
    <w:rsid w:val="00CC00D8"/>
    <w:rsid w:val="00CC64B9"/>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24219115">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938410367">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442535039">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1816530903">
      <w:bodyDiv w:val="1"/>
      <w:marLeft w:val="0"/>
      <w:marRight w:val="0"/>
      <w:marTop w:val="0"/>
      <w:marBottom w:val="0"/>
      <w:divBdr>
        <w:top w:val="none" w:sz="0" w:space="0" w:color="auto"/>
        <w:left w:val="none" w:sz="0" w:space="0" w:color="auto"/>
        <w:bottom w:val="none" w:sz="0" w:space="0" w:color="auto"/>
        <w:right w:val="none" w:sz="0" w:space="0" w:color="auto"/>
      </w:divBdr>
    </w:div>
    <w:div w:id="1999721521">
      <w:bodyDiv w:val="1"/>
      <w:marLeft w:val="0"/>
      <w:marRight w:val="0"/>
      <w:marTop w:val="0"/>
      <w:marBottom w:val="0"/>
      <w:divBdr>
        <w:top w:val="none" w:sz="0" w:space="0" w:color="auto"/>
        <w:left w:val="none" w:sz="0" w:space="0" w:color="auto"/>
        <w:bottom w:val="none" w:sz="0" w:space="0" w:color="auto"/>
        <w:right w:val="none" w:sz="0" w:space="0" w:color="auto"/>
      </w:divBdr>
    </w:div>
    <w:div w:id="2033455322">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5</cp:revision>
  <dcterms:created xsi:type="dcterms:W3CDTF">2023-08-22T04:52:00Z</dcterms:created>
  <dcterms:modified xsi:type="dcterms:W3CDTF">2025-01-26T03:20:00Z</dcterms:modified>
</cp:coreProperties>
</file>