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68"/>
        <w:gridCol w:w="1081"/>
        <w:gridCol w:w="1049"/>
        <w:gridCol w:w="1278"/>
        <w:gridCol w:w="1278"/>
        <w:gridCol w:w="141"/>
        <w:gridCol w:w="567"/>
        <w:gridCol w:w="709"/>
      </w:tblGrid>
      <w:tr w:rsidR="00A03EE2" w:rsidRPr="007A4761" w14:paraId="5175BE40" w14:textId="77777777" w:rsidTr="008915D4">
        <w:tc>
          <w:tcPr>
            <w:tcW w:w="9899" w:type="dxa"/>
            <w:gridSpan w:val="9"/>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423BAB55" w:rsidR="00A03EE2" w:rsidRPr="007A4761" w:rsidRDefault="00D74BF0" w:rsidP="00A97155">
            <w:pPr>
              <w:spacing w:line="240" w:lineRule="auto"/>
              <w:rPr>
                <w:rFonts w:ascii="Arial" w:hAnsi="Arial" w:cs="Arial"/>
                <w:b/>
                <w:sz w:val="24"/>
                <w:szCs w:val="24"/>
              </w:rPr>
            </w:pPr>
            <w:r w:rsidRPr="00D74BF0">
              <w:rPr>
                <w:rFonts w:ascii="Arial" w:eastAsia="Times New Roman" w:hAnsi="Arial" w:cs="Arial"/>
                <w:b/>
                <w:i/>
                <w:color w:val="000000"/>
                <w:szCs w:val="24"/>
              </w:rPr>
              <w:t>CHCEDS060 - Work effectively with students and colleagues</w:t>
            </w:r>
          </w:p>
        </w:tc>
      </w:tr>
      <w:tr w:rsidR="00A03EE2" w:rsidRPr="007A4761" w14:paraId="6FB15F07" w14:textId="77777777" w:rsidTr="008915D4">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8"/>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8915D4">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8"/>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8915D4">
        <w:tc>
          <w:tcPr>
            <w:tcW w:w="9899" w:type="dxa"/>
            <w:gridSpan w:val="9"/>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8915D4">
        <w:tc>
          <w:tcPr>
            <w:tcW w:w="8482" w:type="dxa"/>
            <w:gridSpan w:val="6"/>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3"/>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8915D4">
        <w:tc>
          <w:tcPr>
            <w:tcW w:w="8482" w:type="dxa"/>
            <w:gridSpan w:val="6"/>
            <w:tcBorders>
              <w:bottom w:val="single" w:sz="4" w:space="0" w:color="auto"/>
            </w:tcBorders>
            <w:shd w:val="clear" w:color="auto" w:fill="F2F2F2"/>
            <w:vAlign w:val="center"/>
          </w:tcPr>
          <w:p w14:paraId="67FB0C0C" w14:textId="662A7145" w:rsidR="00A03EE2" w:rsidRPr="007A4761" w:rsidRDefault="00D74BF0" w:rsidP="005C4694">
            <w:pPr>
              <w:pStyle w:val="Default"/>
              <w:numPr>
                <w:ilvl w:val="0"/>
                <w:numId w:val="2"/>
              </w:numPr>
              <w:tabs>
                <w:tab w:val="left" w:pos="609"/>
              </w:tabs>
              <w:ind w:left="609" w:hanging="609"/>
              <w:rPr>
                <w:b/>
                <w:sz w:val="20"/>
                <w:szCs w:val="20"/>
              </w:rPr>
            </w:pPr>
            <w:r w:rsidRPr="00D74BF0">
              <w:rPr>
                <w:b/>
                <w:sz w:val="20"/>
                <w:szCs w:val="20"/>
              </w:rPr>
              <w:t>Interact positively with students.</w:t>
            </w:r>
          </w:p>
        </w:tc>
        <w:tc>
          <w:tcPr>
            <w:tcW w:w="1417" w:type="dxa"/>
            <w:gridSpan w:val="3"/>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8915D4">
        <w:tc>
          <w:tcPr>
            <w:tcW w:w="8482" w:type="dxa"/>
            <w:gridSpan w:val="6"/>
            <w:vMerge w:val="restart"/>
          </w:tcPr>
          <w:p w14:paraId="29677758" w14:textId="25A17F95"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Use positive and respectful communication styles with students in all situations.</w:t>
            </w:r>
          </w:p>
          <w:p w14:paraId="7AECBA76" w14:textId="3FA83E63"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Use active-listening techniques to explore students’ interests and concerns through conversation where appropriate.</w:t>
            </w:r>
          </w:p>
          <w:p w14:paraId="0F9C0CA4" w14:textId="346E2BD7"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Use communication strategies that are developmentally appropriate for effective interaction and problem-solving with students.</w:t>
            </w:r>
          </w:p>
          <w:p w14:paraId="6DC99C1F" w14:textId="0194A2B6"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1.4.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Adapt communication technique to accommodate different cultural values, practices and sensitivities.</w:t>
            </w:r>
          </w:p>
          <w:p w14:paraId="612A44CE" w14:textId="3E32DE29" w:rsidR="00A03EE2" w:rsidRPr="008A3BBC" w:rsidRDefault="00D74BF0" w:rsidP="00D74BF0">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D74BF0">
              <w:rPr>
                <w:rFonts w:ascii="Arial" w:eastAsia="Times New Roman" w:hAnsi="Arial" w:cs="Arial"/>
                <w:sz w:val="18"/>
                <w:szCs w:val="18"/>
                <w:lang w:val="en-AU" w:eastAsia="en-AU"/>
              </w:rPr>
              <w:t xml:space="preserve">1.5.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Demonstrate consideration for the needs of the student in all actions and decisions.</w:t>
            </w:r>
          </w:p>
        </w:tc>
        <w:tc>
          <w:tcPr>
            <w:tcW w:w="1417" w:type="dxa"/>
            <w:gridSpan w:val="3"/>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8915D4">
        <w:tc>
          <w:tcPr>
            <w:tcW w:w="8482" w:type="dxa"/>
            <w:gridSpan w:val="6"/>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3"/>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8915D4">
        <w:tc>
          <w:tcPr>
            <w:tcW w:w="8482" w:type="dxa"/>
            <w:gridSpan w:val="6"/>
            <w:tcBorders>
              <w:bottom w:val="single" w:sz="4" w:space="0" w:color="auto"/>
            </w:tcBorders>
            <w:shd w:val="clear" w:color="auto" w:fill="F2F2F2"/>
            <w:vAlign w:val="center"/>
          </w:tcPr>
          <w:p w14:paraId="3424EDE1" w14:textId="53819E39" w:rsidR="00A03EE2" w:rsidRPr="007A4761" w:rsidRDefault="00D74BF0" w:rsidP="008A3BBC">
            <w:pPr>
              <w:pStyle w:val="Default"/>
              <w:numPr>
                <w:ilvl w:val="0"/>
                <w:numId w:val="2"/>
              </w:numPr>
              <w:tabs>
                <w:tab w:val="left" w:pos="567"/>
                <w:tab w:val="left" w:pos="609"/>
              </w:tabs>
              <w:ind w:left="609" w:hanging="609"/>
              <w:rPr>
                <w:b/>
                <w:sz w:val="20"/>
                <w:szCs w:val="20"/>
              </w:rPr>
            </w:pPr>
            <w:r w:rsidRPr="00D74BF0">
              <w:rPr>
                <w:b/>
                <w:sz w:val="20"/>
                <w:szCs w:val="20"/>
              </w:rPr>
              <w:t>Respect and support students.</w:t>
            </w:r>
          </w:p>
        </w:tc>
        <w:tc>
          <w:tcPr>
            <w:tcW w:w="1417" w:type="dxa"/>
            <w:gridSpan w:val="3"/>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8915D4">
        <w:trPr>
          <w:trHeight w:val="1034"/>
        </w:trPr>
        <w:tc>
          <w:tcPr>
            <w:tcW w:w="8482" w:type="dxa"/>
            <w:gridSpan w:val="6"/>
          </w:tcPr>
          <w:p w14:paraId="7DB88A33" w14:textId="014565D0"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Support the integrity of individual student rights, self-determination and personal dignity.</w:t>
            </w:r>
          </w:p>
          <w:p w14:paraId="685CECFE" w14:textId="5E5F7B5B"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Show genuine interest in, understanding of and respect for all students.</w:t>
            </w:r>
          </w:p>
          <w:p w14:paraId="2F3D6181" w14:textId="100C4501"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Acknowledge the efforts and achievements of students and provide encouragement to build confidence.</w:t>
            </w:r>
          </w:p>
          <w:p w14:paraId="00E2A7F1" w14:textId="41BFE85E"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Model calm behaviour and respond appropriately to students displaying signs of distress, frustration or anger.</w:t>
            </w:r>
          </w:p>
          <w:p w14:paraId="59ED9747" w14:textId="7A42300B"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2.5.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Support students to make own choices and experience natural consequences in a safe and supportive environment.</w:t>
            </w:r>
          </w:p>
          <w:p w14:paraId="49DFE594" w14:textId="583A044A" w:rsidR="00A03EE2" w:rsidRPr="008A3BBC" w:rsidRDefault="00D74BF0" w:rsidP="00D74BF0">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D74BF0">
              <w:rPr>
                <w:rFonts w:ascii="Arial" w:eastAsia="Times New Roman" w:hAnsi="Arial" w:cs="Arial"/>
                <w:sz w:val="18"/>
                <w:szCs w:val="18"/>
                <w:lang w:val="en-AU" w:eastAsia="en-AU"/>
              </w:rPr>
              <w:t xml:space="preserve">2.6.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Identify situations where students require assistance and provide support within scope of own job role.</w:t>
            </w:r>
          </w:p>
        </w:tc>
        <w:tc>
          <w:tcPr>
            <w:tcW w:w="1417" w:type="dxa"/>
            <w:gridSpan w:val="3"/>
          </w:tcPr>
          <w:p w14:paraId="2D773516" w14:textId="77777777" w:rsidR="00A03EE2" w:rsidRPr="007A4761" w:rsidRDefault="00A03EE2" w:rsidP="00A97155">
            <w:pPr>
              <w:rPr>
                <w:rFonts w:ascii="Arial" w:hAnsi="Arial" w:cs="Arial"/>
              </w:rPr>
            </w:pPr>
          </w:p>
        </w:tc>
      </w:tr>
      <w:tr w:rsidR="00A03EE2" w:rsidRPr="007A4761" w14:paraId="67C857E5" w14:textId="77777777" w:rsidTr="008915D4">
        <w:tc>
          <w:tcPr>
            <w:tcW w:w="8482" w:type="dxa"/>
            <w:gridSpan w:val="6"/>
            <w:tcBorders>
              <w:bottom w:val="single" w:sz="4" w:space="0" w:color="auto"/>
            </w:tcBorders>
            <w:shd w:val="clear" w:color="auto" w:fill="F2F2F2"/>
            <w:vAlign w:val="center"/>
          </w:tcPr>
          <w:p w14:paraId="10F1FCB7" w14:textId="1F8C924A" w:rsidR="00A03EE2" w:rsidRPr="00F63598" w:rsidRDefault="00D74BF0" w:rsidP="008A3BBC">
            <w:pPr>
              <w:pStyle w:val="ListParagraph"/>
              <w:numPr>
                <w:ilvl w:val="0"/>
                <w:numId w:val="2"/>
              </w:numPr>
              <w:tabs>
                <w:tab w:val="left" w:pos="609"/>
              </w:tabs>
              <w:ind w:left="609" w:hanging="609"/>
              <w:rPr>
                <w:rFonts w:ascii="Arial" w:hAnsi="Arial" w:cs="Arial"/>
                <w:b/>
                <w:sz w:val="20"/>
                <w:szCs w:val="20"/>
              </w:rPr>
            </w:pPr>
            <w:r w:rsidRPr="00D74BF0">
              <w:rPr>
                <w:rFonts w:ascii="Arial" w:hAnsi="Arial" w:cs="Arial"/>
                <w:b/>
                <w:sz w:val="20"/>
                <w:szCs w:val="20"/>
              </w:rPr>
              <w:t>Work effectively with diverse students and colleagues.</w:t>
            </w:r>
          </w:p>
        </w:tc>
        <w:tc>
          <w:tcPr>
            <w:tcW w:w="1417" w:type="dxa"/>
            <w:gridSpan w:val="3"/>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8915D4">
        <w:tc>
          <w:tcPr>
            <w:tcW w:w="8482" w:type="dxa"/>
            <w:gridSpan w:val="6"/>
            <w:tcBorders>
              <w:top w:val="single" w:sz="4" w:space="0" w:color="auto"/>
              <w:bottom w:val="single" w:sz="4" w:space="0" w:color="auto"/>
            </w:tcBorders>
          </w:tcPr>
          <w:p w14:paraId="2F9655ED" w14:textId="7A6ECB08"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Use communication styles that show respect and reflect the diversity of the school community.</w:t>
            </w:r>
          </w:p>
          <w:p w14:paraId="6CCAC0D5" w14:textId="076FF6AF"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Solve problems collaboratively when working with colleagues and students.</w:t>
            </w:r>
          </w:p>
          <w:p w14:paraId="7FD16A40" w14:textId="6D5745F4"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Reflect on own biases and use work practices that are inclusive and benefit educational outcomes.</w:t>
            </w:r>
          </w:p>
          <w:p w14:paraId="5803F920" w14:textId="48238C30" w:rsidR="00D74BF0" w:rsidRPr="00D74BF0" w:rsidRDefault="00D74BF0" w:rsidP="00D74BF0">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D74BF0">
              <w:rPr>
                <w:rFonts w:ascii="Arial" w:eastAsia="Times New Roman" w:hAnsi="Arial" w:cs="Arial"/>
                <w:sz w:val="18"/>
                <w:szCs w:val="18"/>
                <w:lang w:val="en-AU" w:eastAsia="en-AU"/>
              </w:rPr>
              <w:t xml:space="preserve">3.4.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Work collaboratively and share information to provide effective educational support in line with organisational policies and procedures.</w:t>
            </w:r>
          </w:p>
          <w:p w14:paraId="37CEE7BC" w14:textId="16C5F2AB" w:rsidR="00A03EE2" w:rsidRPr="008A3BBC" w:rsidRDefault="00D74BF0" w:rsidP="00D74BF0">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D74BF0">
              <w:rPr>
                <w:rFonts w:ascii="Arial" w:eastAsia="Times New Roman" w:hAnsi="Arial" w:cs="Arial"/>
                <w:sz w:val="18"/>
                <w:szCs w:val="18"/>
                <w:lang w:val="en-AU" w:eastAsia="en-AU"/>
              </w:rPr>
              <w:t xml:space="preserve">3.5. </w:t>
            </w:r>
            <w:r>
              <w:rPr>
                <w:rFonts w:ascii="Arial" w:eastAsia="Times New Roman" w:hAnsi="Arial" w:cs="Arial"/>
                <w:sz w:val="18"/>
                <w:szCs w:val="18"/>
                <w:lang w:val="en-AU" w:eastAsia="en-AU"/>
              </w:rPr>
              <w:tab/>
            </w:r>
            <w:r w:rsidRPr="00D74BF0">
              <w:rPr>
                <w:rFonts w:ascii="Arial" w:eastAsia="Times New Roman" w:hAnsi="Arial" w:cs="Arial"/>
                <w:sz w:val="18"/>
                <w:szCs w:val="18"/>
                <w:lang w:val="en-AU" w:eastAsia="en-AU"/>
              </w:rPr>
              <w:t>Seek and act on feedback from colleagues and supervisors to continuously improve personal effectiveness in working with diversity.</w:t>
            </w:r>
          </w:p>
        </w:tc>
        <w:tc>
          <w:tcPr>
            <w:tcW w:w="1417" w:type="dxa"/>
            <w:gridSpan w:val="3"/>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185B74">
        <w:tc>
          <w:tcPr>
            <w:tcW w:w="9899" w:type="dxa"/>
            <w:gridSpan w:val="9"/>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6"/>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gridSpan w:val="2"/>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6"/>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3"/>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6"/>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3"/>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6"/>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3"/>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6"/>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3"/>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6"/>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lastRenderedPageBreak/>
              <w:t>Sufficiency of evidence</w:t>
            </w:r>
          </w:p>
        </w:tc>
        <w:tc>
          <w:tcPr>
            <w:tcW w:w="1417" w:type="dxa"/>
            <w:gridSpan w:val="3"/>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4"/>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3"/>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185B74">
        <w:tc>
          <w:tcPr>
            <w:tcW w:w="5926" w:type="dxa"/>
            <w:gridSpan w:val="4"/>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3"/>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185B74">
        <w:tc>
          <w:tcPr>
            <w:tcW w:w="9899" w:type="dxa"/>
            <w:gridSpan w:val="9"/>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185B74">
        <w:tc>
          <w:tcPr>
            <w:tcW w:w="3796" w:type="dxa"/>
            <w:gridSpan w:val="2"/>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gridSpan w:val="2"/>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185B74">
        <w:tc>
          <w:tcPr>
            <w:tcW w:w="3796" w:type="dxa"/>
            <w:gridSpan w:val="2"/>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gridSpan w:val="2"/>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185B74">
        <w:tc>
          <w:tcPr>
            <w:tcW w:w="3796" w:type="dxa"/>
            <w:gridSpan w:val="2"/>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gridSpan w:val="2"/>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185B74">
        <w:trPr>
          <w:trHeight w:val="560"/>
        </w:trPr>
        <w:tc>
          <w:tcPr>
            <w:tcW w:w="9899" w:type="dxa"/>
            <w:gridSpan w:val="9"/>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185B74">
        <w:tc>
          <w:tcPr>
            <w:tcW w:w="9899" w:type="dxa"/>
            <w:gridSpan w:val="9"/>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1FF44A27" w14:textId="77777777" w:rsidR="00DE3432" w:rsidRDefault="00A03EE2" w:rsidP="00DE3432">
      <w:pPr>
        <w:pStyle w:val="AHeadingTOC"/>
        <w:rPr>
          <w:lang w:val="en-US"/>
        </w:rPr>
      </w:pPr>
      <w:r>
        <w:rPr>
          <w:sz w:val="46"/>
          <w:szCs w:val="46"/>
          <w:lang w:val="en-US"/>
        </w:rPr>
        <w:br w:type="page"/>
      </w:r>
      <w:bookmarkStart w:id="2" w:name="_Toc455069956"/>
      <w:bookmarkStart w:id="3" w:name="_Toc188712200"/>
      <w:r w:rsidR="00DE3432">
        <w:rPr>
          <w:lang w:val="en-US"/>
        </w:rPr>
        <w:lastRenderedPageBreak/>
        <w:t>Request for Qualification Issue</w:t>
      </w:r>
      <w:bookmarkEnd w:id="2"/>
      <w:bookmarkEnd w:id="3"/>
    </w:p>
    <w:p w14:paraId="79CD7775" w14:textId="77777777" w:rsidR="00DE3432" w:rsidRPr="000663C5" w:rsidRDefault="00DE3432" w:rsidP="00DE3432">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5A6CB3AC" w14:textId="77777777" w:rsidR="00DE3432" w:rsidRPr="000663C5" w:rsidRDefault="00DE3432" w:rsidP="00DE3432">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DE3432" w:rsidRPr="000663C5" w14:paraId="09DCD4A3"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1735A42E" w14:textId="77777777" w:rsidR="00DE3432" w:rsidRPr="000663C5" w:rsidRDefault="00DE3432"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7FE83241" w14:textId="77777777" w:rsidR="00DE3432" w:rsidRPr="000663C5" w:rsidRDefault="00DE3432"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DE3432" w:rsidRPr="000663C5" w14:paraId="1BD240D1"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77D62FC7" w14:textId="77777777" w:rsidR="00DE3432" w:rsidRPr="000663C5" w:rsidRDefault="00DE3432"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6EF3D8D4" w14:textId="77777777" w:rsidR="00DE3432" w:rsidRPr="000663C5" w:rsidRDefault="00DE3432"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6C0D58E1" w14:textId="77777777" w:rsidR="00DE3432" w:rsidRPr="000663C5" w:rsidRDefault="00DE3432" w:rsidP="00DE3432">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DE3432" w:rsidRPr="000663C5" w14:paraId="29933FAE"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17B077" w14:textId="77777777" w:rsidR="00DE3432" w:rsidRPr="000663C5" w:rsidRDefault="00DE3432"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42D9A178" w14:textId="77777777" w:rsidR="00DE3432" w:rsidRPr="000663C5" w:rsidRDefault="00DE3432"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32144313" w14:textId="77777777" w:rsidR="00DE3432" w:rsidRPr="000663C5" w:rsidRDefault="00DE3432"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4E5DF882" w14:textId="77777777" w:rsidR="00DE3432" w:rsidRPr="000663C5" w:rsidRDefault="00DE3432"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06136D72" w14:textId="77777777" w:rsidR="00DE3432" w:rsidRPr="000663C5" w:rsidRDefault="00DE3432"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325A5634" w14:textId="77777777" w:rsidR="00DE3432" w:rsidRPr="000663C5" w:rsidRDefault="00DE3432" w:rsidP="00E80A7C">
            <w:pPr>
              <w:jc w:val="center"/>
              <w:rPr>
                <w:rFonts w:ascii="Arial" w:hAnsi="Arial" w:cs="Arial"/>
                <w:b/>
                <w:sz w:val="20"/>
                <w:szCs w:val="20"/>
              </w:rPr>
            </w:pPr>
            <w:r w:rsidRPr="000663C5">
              <w:rPr>
                <w:rFonts w:ascii="Arial" w:hAnsi="Arial" w:cs="Arial"/>
                <w:b/>
                <w:sz w:val="20"/>
                <w:szCs w:val="20"/>
              </w:rPr>
              <w:t>Full Qualification</w:t>
            </w:r>
          </w:p>
          <w:p w14:paraId="4EA9CDAD" w14:textId="77777777" w:rsidR="00DE3432" w:rsidRPr="000663C5" w:rsidRDefault="00DE3432"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634435F2" w14:textId="77777777" w:rsidR="00DE3432" w:rsidRPr="000663C5" w:rsidRDefault="00DE3432"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4AD6656C" w14:textId="77777777" w:rsidR="00DE3432" w:rsidRPr="000663C5" w:rsidRDefault="00DE3432"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1DFDB847" w14:textId="77777777" w:rsidR="00DE3432" w:rsidRPr="000663C5" w:rsidRDefault="00DE3432"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DE3432" w:rsidRPr="000663C5" w14:paraId="06B6A06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0FEBF6B"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802311C"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722AC5B"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83AE6D6"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DE3432" w:rsidRPr="000663C5" w14:paraId="136628D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73417E3"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4852719"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339B66F"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8189DAF"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DE3432" w:rsidRPr="000663C5" w14:paraId="7C1D7D9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13A0AB6"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AB9C7F3"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4389B55"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AABCE7E"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DE3432" w:rsidRPr="000663C5" w14:paraId="5205978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268883D"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F3F5969"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C55F566"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8B4253F"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DE3432" w:rsidRPr="000663C5" w14:paraId="3C031C6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B933EB5"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AD97ABA"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445E44C"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8541054"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DE3432" w:rsidRPr="000663C5" w14:paraId="68BDEA2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E64F2CE"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1C3B7CE"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C6F340D"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12CA4E0"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DE3432" w:rsidRPr="000663C5" w14:paraId="52D02E3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8CCF6FE"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A2C4EC8"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0D726B3"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8F464E9"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DE3432" w:rsidRPr="000663C5" w14:paraId="04BE520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789B94B"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9962666"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04BDAB7"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9127924"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DE3432" w:rsidRPr="000663C5" w14:paraId="14E769B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45E1C0F"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967176E"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2FAC8B5"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9F2710A"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DE3432" w:rsidRPr="000663C5" w14:paraId="2229F21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CCEB313"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0B89878"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4BE391D"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0A201C0"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DE3432" w:rsidRPr="000663C5" w14:paraId="416F19E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E3990A2" w14:textId="77777777" w:rsidR="00DE3432" w:rsidRPr="000663C5" w:rsidRDefault="00DE3432"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416E71BD" w14:textId="77777777" w:rsidR="00DE3432" w:rsidRPr="00297B6E" w:rsidRDefault="00DE3432"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450E4629" w14:textId="77777777" w:rsidR="00DE3432" w:rsidRPr="000663C5" w:rsidRDefault="00DE3432"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4FA67F51"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DE3432" w:rsidRPr="000663C5" w14:paraId="35328CE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E414D5E"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A41ED90"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E435BB2"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9217FDA"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DE3432" w:rsidRPr="000663C5" w14:paraId="5D71EF1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F54A1C1"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CCE6486"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4F32273"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E7D7156"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DE3432" w:rsidRPr="000663C5" w14:paraId="5B57699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6EE597C"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0EBEE39"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61EC411"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554A554"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DE3432" w:rsidRPr="000663C5" w14:paraId="7B8AA9F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37AE381"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C76AC4B"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FBCB0AE"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4D2F195"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DE3432" w:rsidRPr="000663C5" w14:paraId="7B48291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1A70B20"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0628C7C" w14:textId="77777777" w:rsidR="00DE3432" w:rsidRPr="00297B6E" w:rsidRDefault="00DE3432"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FB46449"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6782C4B" w14:textId="77777777" w:rsidR="00DE3432" w:rsidRPr="00E034A1" w:rsidRDefault="00DE3432"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DE3432" w:rsidRPr="000663C5" w14:paraId="2B6BC67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A5E1EB8"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7CD42F3" w14:textId="77777777" w:rsidR="00DE3432" w:rsidRPr="00297B6E" w:rsidRDefault="00DE3432"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88E3068"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1E3CE3C" w14:textId="77777777" w:rsidR="00DE3432" w:rsidRPr="00E034A1" w:rsidRDefault="00DE3432"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DE3432" w:rsidRPr="000663C5" w14:paraId="2791EAF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0A88D14"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D3922AA" w14:textId="77777777" w:rsidR="00DE3432" w:rsidRPr="00297B6E" w:rsidRDefault="00DE3432"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3F3AAE6" w14:textId="77777777" w:rsidR="00DE3432" w:rsidRPr="000663C5" w:rsidRDefault="00DE3432"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5F01CE9" w14:textId="77777777" w:rsidR="00DE3432" w:rsidRPr="000663C5" w:rsidRDefault="00DE3432"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23EEE04A" w14:textId="77777777" w:rsidR="00DE3432" w:rsidRPr="00297B6E" w:rsidRDefault="00DE3432" w:rsidP="00DE3432">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1E1F4E54" w14:textId="77777777" w:rsidR="00DE3432" w:rsidRDefault="00DE3432" w:rsidP="00DE3432">
      <w:pPr>
        <w:tabs>
          <w:tab w:val="left" w:pos="7230"/>
        </w:tabs>
        <w:rPr>
          <w:rFonts w:ascii="Arial" w:hAnsi="Arial" w:cs="Arial"/>
          <w:b/>
          <w:sz w:val="24"/>
          <w:szCs w:val="24"/>
        </w:rPr>
      </w:pPr>
    </w:p>
    <w:p w14:paraId="320C9F05" w14:textId="77777777" w:rsidR="00DE3432" w:rsidRDefault="00DE3432" w:rsidP="00DE3432">
      <w:pPr>
        <w:tabs>
          <w:tab w:val="left" w:pos="7230"/>
        </w:tabs>
        <w:rPr>
          <w:rFonts w:ascii="Arial" w:hAnsi="Arial" w:cs="Arial"/>
          <w:b/>
          <w:sz w:val="24"/>
          <w:szCs w:val="24"/>
        </w:rPr>
      </w:pPr>
    </w:p>
    <w:p w14:paraId="293D46A1" w14:textId="77777777" w:rsidR="00DE3432" w:rsidRPr="000663C5" w:rsidRDefault="00DE3432" w:rsidP="00DE3432">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2ECB50BA" w14:textId="77777777" w:rsidR="00DE3432" w:rsidRPr="000663C5" w:rsidRDefault="00DE3432" w:rsidP="00DE3432">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DE3432" w:rsidRPr="000663C5" w14:paraId="17F5460C"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48E4B8ED" w14:textId="77777777" w:rsidR="00DE3432" w:rsidRPr="000663C5" w:rsidRDefault="00DE3432"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09972F46" w14:textId="77777777" w:rsidR="00DE3432" w:rsidRPr="000663C5" w:rsidRDefault="00DE3432"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07FD3560" w14:textId="77777777" w:rsidR="00DE3432" w:rsidRPr="000663C5" w:rsidRDefault="00DE3432"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DE3432" w:rsidRPr="000663C5" w14:paraId="72E37EEF"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78CE73E" w14:textId="77777777" w:rsidR="00DE3432" w:rsidRPr="000663C5" w:rsidRDefault="00DE3432"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339007CC" w14:textId="77777777" w:rsidR="00DE3432" w:rsidRPr="000663C5" w:rsidRDefault="00DE343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3787E185" w14:textId="77777777" w:rsidR="00DE3432" w:rsidRPr="000663C5" w:rsidRDefault="00DE343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DE3432" w:rsidRPr="000663C5" w14:paraId="37C7B29E"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1C898BF1" w14:textId="77777777" w:rsidR="00DE3432" w:rsidRPr="000663C5" w:rsidRDefault="00DE3432"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63CA4C6E" w14:textId="77777777" w:rsidR="00DE3432" w:rsidRPr="000663C5" w:rsidRDefault="00DE343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2E2F46C" w14:textId="77777777" w:rsidR="00DE3432" w:rsidRPr="000663C5" w:rsidRDefault="00DE343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DE3432" w:rsidRPr="000663C5" w14:paraId="5F599897"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031C3A02" w14:textId="77777777" w:rsidR="00DE3432" w:rsidRPr="000663C5" w:rsidRDefault="00DE3432"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EA13B3" w14:textId="77777777" w:rsidR="00DE3432" w:rsidRPr="000663C5" w:rsidRDefault="00DE343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B02A3FA" w14:textId="77777777" w:rsidR="00DE3432" w:rsidRPr="000663C5" w:rsidRDefault="00DE3432"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DE3432" w:rsidRPr="000663C5" w14:paraId="38D9219E"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0B3FD2EB" w14:textId="77777777" w:rsidR="00DE3432" w:rsidRPr="000663C5" w:rsidRDefault="00DE3432"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2A8B30BA" w14:textId="77777777" w:rsidR="00DE3432" w:rsidRPr="000663C5" w:rsidRDefault="00DE3432"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CEB8043" w14:textId="77777777" w:rsidR="00DE3432" w:rsidRPr="000663C5" w:rsidRDefault="00DE3432" w:rsidP="00DE3432">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DE3432" w:rsidRPr="000663C5" w14:paraId="7193BDFD"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A490AF" w14:textId="77777777" w:rsidR="00DE3432" w:rsidRPr="000663C5" w:rsidRDefault="00DE3432"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514F7DA3" w14:textId="77777777" w:rsidR="00DE3432" w:rsidRPr="000663C5" w:rsidRDefault="00DE3432"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DE3432" w:rsidRPr="000663C5" w14:paraId="4A30D690"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EC82B4" w14:textId="77777777" w:rsidR="00DE3432" w:rsidRPr="000663C5" w:rsidRDefault="00DE3432"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4B5F0D87" w14:textId="77777777" w:rsidR="00DE3432" w:rsidRPr="000663C5" w:rsidRDefault="00DE3432"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96E197" w14:textId="77777777" w:rsidR="00DE3432" w:rsidRPr="000663C5" w:rsidRDefault="00DE3432"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6F5926C2" w14:textId="77777777" w:rsidR="00DE3432" w:rsidRPr="000663C5" w:rsidRDefault="00DE3432"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DE3432" w:rsidRPr="000663C5" w14:paraId="1A902BF1"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4EA43657" w14:textId="77777777" w:rsidR="00DE3432" w:rsidRPr="000663C5" w:rsidRDefault="00DE3432"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0CC59441" w14:textId="77777777" w:rsidR="00DE3432" w:rsidRPr="000663C5" w:rsidRDefault="00DE3432"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2D543A1" w14:textId="77777777" w:rsidR="00DE3432" w:rsidRPr="00D3618E" w:rsidRDefault="00DE3432"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DE3432" w:rsidRPr="000663C5" w14:paraId="6C748574"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27F275B9" w14:textId="77777777" w:rsidR="00DE3432" w:rsidRPr="000663C5" w:rsidRDefault="00DE3432"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1B9B0463" w14:textId="77777777" w:rsidR="00DE3432" w:rsidRPr="000663C5" w:rsidRDefault="00DE3432"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25041D10" w14:textId="77777777" w:rsidR="00DE3432" w:rsidRPr="000663C5" w:rsidRDefault="00DE3432"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29DBB326" w14:textId="77777777" w:rsidR="00DE3432" w:rsidRPr="00D3618E" w:rsidRDefault="00DE3432"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DE3432" w:rsidRPr="000663C5" w14:paraId="5C929CE0"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4D30AC60" w14:textId="77777777" w:rsidR="00DE3432" w:rsidRPr="000663C5" w:rsidRDefault="00DE3432"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5F51B4D1" w14:textId="77777777" w:rsidR="00DE3432" w:rsidRPr="000663C5" w:rsidRDefault="00DE3432"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DE3432" w:rsidRPr="000663C5" w14:paraId="1511FDEA"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992D3D" w14:textId="77777777" w:rsidR="00DE3432" w:rsidRPr="000663C5" w:rsidRDefault="00DE3432"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326984A2" w14:textId="77777777" w:rsidR="00DE3432" w:rsidRPr="000663C5" w:rsidRDefault="00DE3432"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6E46C349" w14:textId="77777777" w:rsidR="00DE3432" w:rsidRPr="000663C5" w:rsidRDefault="00DE3432" w:rsidP="00DE3432">
      <w:pPr>
        <w:rPr>
          <w:rFonts w:ascii="Arial" w:hAnsi="Arial" w:cs="Arial"/>
          <w:sz w:val="20"/>
          <w:szCs w:val="20"/>
          <w:lang w:eastAsia="zh-CN"/>
        </w:rPr>
      </w:pPr>
    </w:p>
    <w:p w14:paraId="2BBEBA16" w14:textId="77777777" w:rsidR="00DE3432" w:rsidRPr="000663C5" w:rsidRDefault="00DE3432" w:rsidP="00DE3432">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4EF5AD7E" w:rsidR="00A03EE2" w:rsidRDefault="00A03EE2" w:rsidP="00DE3432">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85B74"/>
    <w:rsid w:val="00293B5A"/>
    <w:rsid w:val="005C4694"/>
    <w:rsid w:val="006232FE"/>
    <w:rsid w:val="006D0A50"/>
    <w:rsid w:val="006D39FC"/>
    <w:rsid w:val="007C1495"/>
    <w:rsid w:val="008915D4"/>
    <w:rsid w:val="008A3BBC"/>
    <w:rsid w:val="008D7395"/>
    <w:rsid w:val="00A03EE2"/>
    <w:rsid w:val="00A833EF"/>
    <w:rsid w:val="00B97CF9"/>
    <w:rsid w:val="00BA4FE9"/>
    <w:rsid w:val="00BC41E6"/>
    <w:rsid w:val="00CC00D8"/>
    <w:rsid w:val="00CC64B9"/>
    <w:rsid w:val="00D66BBF"/>
    <w:rsid w:val="00D74BF0"/>
    <w:rsid w:val="00DE3432"/>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2023-08-22T06:03:00Z</dcterms:created>
  <dcterms:modified xsi:type="dcterms:W3CDTF">2025-01-26T03:19:00Z</dcterms:modified>
</cp:coreProperties>
</file>