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CBD" w:rsidRPr="00FE4CBD" w:rsidRDefault="00FE4CBD" w:rsidP="00FE4CBD">
      <w:pPr>
        <w:shd w:val="clear" w:color="auto" w:fill="FFFFFF"/>
        <w:spacing w:after="150" w:line="288" w:lineRule="auto"/>
        <w:textAlignment w:val="baseline"/>
        <w:outlineLvl w:val="0"/>
        <w:rPr>
          <w:rFonts w:ascii="Oswald" w:eastAsia="Times New Roman" w:hAnsi="Oswald" w:cs="Helvetica"/>
          <w:color w:val="444444"/>
          <w:kern w:val="36"/>
          <w:sz w:val="63"/>
          <w:szCs w:val="63"/>
          <w:lang w:val="en-US" w:eastAsia="en-AU"/>
        </w:rPr>
      </w:pPr>
      <w:r w:rsidRPr="00FE4CBD">
        <w:rPr>
          <w:rFonts w:ascii="Oswald" w:eastAsia="Times New Roman" w:hAnsi="Oswald" w:cs="Helvetica"/>
          <w:color w:val="444444"/>
          <w:kern w:val="36"/>
          <w:sz w:val="63"/>
          <w:szCs w:val="63"/>
          <w:lang w:val="en-US" w:eastAsia="en-AU"/>
        </w:rPr>
        <w:t>How To Use Bloom’s Taxonomy To Write Learning Outcomes</w:t>
      </w:r>
    </w:p>
    <w:p w:rsidR="00FE4CBD" w:rsidRPr="00FE4CBD" w:rsidRDefault="00FE4CBD" w:rsidP="00FE4CBD">
      <w:pPr>
        <w:shd w:val="clear" w:color="auto" w:fill="FFFFFF"/>
        <w:spacing w:after="0" w:line="240" w:lineRule="auto"/>
        <w:textAlignment w:val="baseline"/>
        <w:rPr>
          <w:rFonts w:ascii="Helvetica" w:eastAsia="Times New Roman" w:hAnsi="Helvetica" w:cs="Helvetica"/>
          <w:color w:val="444444"/>
          <w:sz w:val="24"/>
          <w:szCs w:val="24"/>
          <w:lang w:val="en-US" w:eastAsia="en-AU"/>
        </w:rPr>
      </w:pPr>
      <w:r w:rsidRPr="00FE4CBD">
        <w:rPr>
          <w:rFonts w:ascii="Alegreya" w:eastAsia="Times New Roman" w:hAnsi="Alegreya" w:cs="Helvetica"/>
          <w:i/>
          <w:iCs/>
          <w:color w:val="777777"/>
          <w:sz w:val="24"/>
          <w:szCs w:val="24"/>
          <w:bdr w:val="none" w:sz="0" w:space="0" w:color="auto" w:frame="1"/>
          <w:lang w:val="en-US" w:eastAsia="en-AU"/>
        </w:rPr>
        <w:t xml:space="preserve">By </w:t>
      </w:r>
      <w:hyperlink r:id="rId5" w:tooltip="Posts by LindsayH" w:history="1">
        <w:r w:rsidRPr="00FE4CBD">
          <w:rPr>
            <w:rFonts w:ascii="Alegreya" w:eastAsia="Times New Roman" w:hAnsi="Alegreya" w:cs="Helvetica"/>
            <w:i/>
            <w:iCs/>
            <w:color w:val="37A6D6"/>
            <w:sz w:val="24"/>
            <w:szCs w:val="24"/>
            <w:bdr w:val="none" w:sz="0" w:space="0" w:color="auto" w:frame="1"/>
            <w:lang w:val="en-US" w:eastAsia="en-AU"/>
          </w:rPr>
          <w:t>LindsayH</w:t>
        </w:r>
      </w:hyperlink>
      <w:r w:rsidRPr="00FE4CBD">
        <w:rPr>
          <w:rFonts w:ascii="Alegreya" w:eastAsia="Times New Roman" w:hAnsi="Alegreya" w:cs="Helvetica"/>
          <w:i/>
          <w:iCs/>
          <w:color w:val="777777"/>
          <w:sz w:val="24"/>
          <w:szCs w:val="24"/>
          <w:bdr w:val="none" w:sz="0" w:space="0" w:color="auto" w:frame="1"/>
          <w:lang w:val="en-US" w:eastAsia="en-AU"/>
        </w:rPr>
        <w:t xml:space="preserve"> on June 28, 2014</w:t>
      </w:r>
      <w:r w:rsidRPr="00FE4CBD">
        <w:rPr>
          <w:rFonts w:ascii="Helvetica" w:eastAsia="Times New Roman" w:hAnsi="Helvetica" w:cs="Helvetica"/>
          <w:color w:val="444444"/>
          <w:sz w:val="24"/>
          <w:szCs w:val="24"/>
          <w:lang w:val="en-US" w:eastAsia="en-AU"/>
        </w:rPr>
        <w:t xml:space="preserve"> </w:t>
      </w:r>
    </w:p>
    <w:p w:rsidR="00FE4CBD" w:rsidRPr="00FE4CBD" w:rsidRDefault="00FE4CBD" w:rsidP="00FE4CBD">
      <w:pPr>
        <w:shd w:val="clear" w:color="auto" w:fill="FFFFFF"/>
        <w:spacing w:after="0" w:line="345" w:lineRule="atLeast"/>
        <w:textAlignment w:val="baseline"/>
        <w:rPr>
          <w:rFonts w:ascii="Helvetica" w:eastAsia="Times New Roman" w:hAnsi="Helvetica" w:cs="Helvetica"/>
          <w:color w:val="444444"/>
          <w:sz w:val="21"/>
          <w:szCs w:val="21"/>
          <w:lang w:val="en-US" w:eastAsia="en-AU"/>
        </w:rPr>
      </w:pPr>
      <w:hyperlink r:id="rId6" w:history="1">
        <w:r w:rsidRPr="00FE4CBD">
          <w:rPr>
            <w:rFonts w:ascii="Helvetica" w:eastAsia="Times New Roman" w:hAnsi="Helvetica" w:cs="Helvetica"/>
            <w:color w:val="000000"/>
            <w:sz w:val="21"/>
            <w:szCs w:val="21"/>
            <w:bdr w:val="none" w:sz="0" w:space="0" w:color="auto" w:frame="1"/>
            <w:lang w:val="en-US" w:eastAsia="en-AU"/>
          </w:rPr>
          <w:t>in</w:t>
        </w:r>
        <w:r w:rsidRPr="00FE4CBD">
          <w:rPr>
            <w:rFonts w:ascii="Arial" w:eastAsia="Times New Roman" w:hAnsi="Arial" w:cs="Arial"/>
            <w:b/>
            <w:bCs/>
            <w:color w:val="333333"/>
            <w:sz w:val="17"/>
            <w:szCs w:val="17"/>
            <w:bdr w:val="none" w:sz="0" w:space="0" w:color="auto" w:frame="1"/>
            <w:lang w:val="en-US" w:eastAsia="en-AU"/>
          </w:rPr>
          <w:t>Share</w:t>
        </w:r>
      </w:hyperlink>
      <w:r w:rsidRPr="00FE4CBD">
        <w:rPr>
          <w:rFonts w:ascii="Helvetica" w:eastAsia="Times New Roman" w:hAnsi="Helvetica" w:cs="Helvetica"/>
          <w:color w:val="444444"/>
          <w:sz w:val="21"/>
          <w:szCs w:val="21"/>
          <w:bdr w:val="none" w:sz="0" w:space="0" w:color="auto" w:frame="1"/>
          <w:lang w:val="en-US" w:eastAsia="en-AU"/>
        </w:rPr>
        <w:t>159</w:t>
      </w:r>
      <w:r w:rsidRPr="00FE4CBD">
        <w:rPr>
          <w:rFonts w:ascii="Helvetica" w:eastAsia="Times New Roman" w:hAnsi="Helvetica" w:cs="Helvetica"/>
          <w:color w:val="444444"/>
          <w:sz w:val="21"/>
          <w:szCs w:val="21"/>
          <w:lang w:val="en-US" w:eastAsia="en-AU"/>
        </w:rPr>
        <w:t xml:space="preserve"> </w:t>
      </w:r>
      <w:r w:rsidRPr="00FE4CBD">
        <w:rPr>
          <w:rFonts w:ascii="Helvetica" w:eastAsia="Times New Roman" w:hAnsi="Helvetica" w:cs="Helvetica"/>
          <w:color w:val="444444"/>
          <w:sz w:val="21"/>
          <w:szCs w:val="21"/>
          <w:lang w:val="en-US" w:eastAsia="en-AU"/>
        </w:rPr>
        <w:pict/>
      </w:r>
    </w:p>
    <w:p w:rsidR="00FE4CBD" w:rsidRPr="00FE4CBD" w:rsidRDefault="00FE4CBD" w:rsidP="00FE4CBD">
      <w:pPr>
        <w:shd w:val="clear" w:color="auto" w:fill="FFFFFF"/>
        <w:spacing w:after="90" w:line="345" w:lineRule="atLeast"/>
        <w:textAlignment w:val="baseline"/>
        <w:rPr>
          <w:rFonts w:ascii="Helvetica" w:eastAsia="Times New Roman" w:hAnsi="Helvetica" w:cs="Helvetica"/>
          <w:color w:val="444444"/>
          <w:sz w:val="21"/>
          <w:szCs w:val="21"/>
          <w:lang w:val="en-US" w:eastAsia="en-AU"/>
        </w:rPr>
      </w:pPr>
      <w:r w:rsidRPr="00FE4CBD">
        <w:rPr>
          <w:rFonts w:ascii="Helvetica" w:eastAsia="Times New Roman" w:hAnsi="Helvetica" w:cs="Helvetica"/>
          <w:color w:val="444444"/>
          <w:sz w:val="21"/>
          <w:szCs w:val="21"/>
          <w:bdr w:val="none" w:sz="0" w:space="0" w:color="auto" w:frame="1"/>
          <w:lang w:val="en-US" w:eastAsia="en-AU"/>
        </w:rPr>
        <w:t>199</w:t>
      </w:r>
    </w:p>
    <w:p w:rsidR="00FE4CBD" w:rsidRPr="00FE4CBD" w:rsidRDefault="00FE4CBD" w:rsidP="00FE4CBD">
      <w:pPr>
        <w:shd w:val="clear" w:color="auto" w:fill="FFFFFF"/>
        <w:spacing w:after="225" w:line="345" w:lineRule="atLeast"/>
        <w:textAlignment w:val="baseline"/>
        <w:rPr>
          <w:rFonts w:ascii="Helvetica" w:eastAsia="Times New Roman" w:hAnsi="Helvetica" w:cs="Helvetica"/>
          <w:color w:val="444444"/>
          <w:sz w:val="21"/>
          <w:szCs w:val="21"/>
          <w:lang w:val="en-US" w:eastAsia="en-AU"/>
        </w:rPr>
      </w:pPr>
      <w:r w:rsidRPr="00FE4CBD">
        <w:rPr>
          <w:rFonts w:ascii="Helvetica" w:eastAsia="Times New Roman" w:hAnsi="Helvetica" w:cs="Helvetica"/>
          <w:color w:val="444444"/>
          <w:sz w:val="21"/>
          <w:szCs w:val="21"/>
          <w:lang w:val="en-US" w:eastAsia="en-AU"/>
        </w:rPr>
        <w:t>By: Scott Davis Business Analyst, Pearson</w:t>
      </w:r>
    </w:p>
    <w:p w:rsidR="00FE4CBD" w:rsidRPr="00FE4CBD" w:rsidRDefault="00FE4CBD" w:rsidP="00FE4CBD">
      <w:pPr>
        <w:shd w:val="clear" w:color="auto" w:fill="FFFFFF"/>
        <w:spacing w:after="225" w:line="345" w:lineRule="atLeast"/>
        <w:textAlignment w:val="baseline"/>
        <w:rPr>
          <w:rFonts w:ascii="Helvetica" w:eastAsia="Times New Roman" w:hAnsi="Helvetica" w:cs="Helvetica"/>
          <w:color w:val="444444"/>
          <w:sz w:val="21"/>
          <w:szCs w:val="21"/>
          <w:lang w:val="en-US" w:eastAsia="en-AU"/>
        </w:rPr>
      </w:pPr>
      <w:r w:rsidRPr="00FE4CBD">
        <w:rPr>
          <w:rFonts w:ascii="Helvetica" w:eastAsia="Times New Roman" w:hAnsi="Helvetica" w:cs="Helvetica"/>
          <w:color w:val="444444"/>
          <w:sz w:val="21"/>
          <w:szCs w:val="21"/>
          <w:lang w:val="en-US" w:eastAsia="en-AU"/>
        </w:rPr>
        <w:t>It is often quite difficult to relate inputs to outcomes in the world of education. Traditionally, much work has been done to develop and provide inputs into the process of education. These inputs, such as a textbook, an assessment, a learning technology or platform, a course, a qualification, a high-stakes test or professional development for teachers are put into the hands of an educational leader, a skillful teacher, or an eager student. And, for all of the investment, expertise, and care that go into their creation, that has typically been where the involvement ends. Rarely has one been able to measure or predict the learning outcomes from using these inputs.</w:t>
      </w:r>
    </w:p>
    <w:p w:rsidR="00FE4CBD" w:rsidRPr="00FE4CBD" w:rsidRDefault="00FE4CBD" w:rsidP="00FE4CBD">
      <w:pPr>
        <w:shd w:val="clear" w:color="auto" w:fill="FFFFFF"/>
        <w:spacing w:after="225" w:line="345" w:lineRule="atLeast"/>
        <w:textAlignment w:val="baseline"/>
        <w:rPr>
          <w:rFonts w:ascii="Helvetica" w:eastAsia="Times New Roman" w:hAnsi="Helvetica" w:cs="Helvetica"/>
          <w:color w:val="444444"/>
          <w:sz w:val="21"/>
          <w:szCs w:val="21"/>
          <w:lang w:val="en-US" w:eastAsia="en-AU"/>
        </w:rPr>
      </w:pPr>
      <w:r w:rsidRPr="00FE4CBD">
        <w:rPr>
          <w:rFonts w:ascii="Helvetica" w:eastAsia="Times New Roman" w:hAnsi="Helvetica" w:cs="Helvetica"/>
          <w:color w:val="444444"/>
          <w:sz w:val="21"/>
          <w:szCs w:val="21"/>
          <w:lang w:val="en-US" w:eastAsia="en-AU"/>
        </w:rPr>
        <w:t>If we are going to really understand how we might be impacting student learning we must do two things. First we must define our student learning outcomes – these are the goals that describe how a student will be different because of a learning experience. The focus should be on what a student will be able to do with the information or experience. And second, we must measure if the program or service implemented to facilitate the learning was effective.</w:t>
      </w:r>
    </w:p>
    <w:p w:rsidR="00FE4CBD" w:rsidRPr="00FE4CBD" w:rsidRDefault="00FE4CBD" w:rsidP="00FE4CBD">
      <w:pPr>
        <w:shd w:val="clear" w:color="auto" w:fill="FFFFFF"/>
        <w:spacing w:after="0" w:line="345" w:lineRule="atLeast"/>
        <w:textAlignment w:val="baseline"/>
        <w:rPr>
          <w:rFonts w:ascii="Helvetica" w:eastAsia="Times New Roman" w:hAnsi="Helvetica" w:cs="Helvetica"/>
          <w:color w:val="444444"/>
          <w:sz w:val="21"/>
          <w:szCs w:val="21"/>
          <w:lang w:val="en-US" w:eastAsia="en-AU"/>
        </w:rPr>
      </w:pPr>
      <w:r>
        <w:rPr>
          <w:rFonts w:ascii="Helvetica" w:eastAsia="Times New Roman" w:hAnsi="Helvetica" w:cs="Helvetica"/>
          <w:noProof/>
          <w:color w:val="37A6D6"/>
          <w:sz w:val="21"/>
          <w:szCs w:val="21"/>
          <w:bdr w:val="none" w:sz="0" w:space="0" w:color="auto" w:frame="1"/>
          <w:lang w:eastAsia="en-AU"/>
        </w:rPr>
        <w:drawing>
          <wp:inline distT="0" distB="0" distL="0" distR="0">
            <wp:extent cx="3807460" cy="3261995"/>
            <wp:effectExtent l="0" t="0" r="2540" b="0"/>
            <wp:docPr id="1" name="Picture 1" descr="Blooms_taxonomy_poste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oms_taxonomy_poster">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7460" cy="3261995"/>
                    </a:xfrm>
                    <a:prstGeom prst="rect">
                      <a:avLst/>
                    </a:prstGeom>
                    <a:noFill/>
                    <a:ln>
                      <a:noFill/>
                    </a:ln>
                  </pic:spPr>
                </pic:pic>
              </a:graphicData>
            </a:graphic>
          </wp:inline>
        </w:drawing>
      </w:r>
    </w:p>
    <w:p w:rsidR="00FE4CBD" w:rsidRPr="00FE4CBD" w:rsidRDefault="00FE4CBD" w:rsidP="00FE4CBD">
      <w:pPr>
        <w:shd w:val="clear" w:color="auto" w:fill="FFFFFF"/>
        <w:spacing w:after="225" w:line="345" w:lineRule="atLeast"/>
        <w:textAlignment w:val="baseline"/>
        <w:rPr>
          <w:rFonts w:ascii="Helvetica" w:eastAsia="Times New Roman" w:hAnsi="Helvetica" w:cs="Helvetica"/>
          <w:color w:val="444444"/>
          <w:sz w:val="21"/>
          <w:szCs w:val="21"/>
          <w:lang w:val="en-US" w:eastAsia="en-AU"/>
        </w:rPr>
      </w:pPr>
      <w:r w:rsidRPr="00FE4CBD">
        <w:rPr>
          <w:rFonts w:ascii="Helvetica" w:eastAsia="Times New Roman" w:hAnsi="Helvetica" w:cs="Helvetica"/>
          <w:color w:val="444444"/>
          <w:sz w:val="21"/>
          <w:szCs w:val="21"/>
          <w:lang w:val="en-US" w:eastAsia="en-AU"/>
        </w:rPr>
        <w:t> </w:t>
      </w:r>
    </w:p>
    <w:p w:rsidR="00FE4CBD" w:rsidRPr="00FE4CBD" w:rsidRDefault="00FE4CBD" w:rsidP="00FE4CBD">
      <w:pPr>
        <w:shd w:val="clear" w:color="auto" w:fill="FFFFFF"/>
        <w:spacing w:after="0" w:line="345" w:lineRule="atLeast"/>
        <w:textAlignment w:val="baseline"/>
        <w:outlineLvl w:val="1"/>
        <w:rPr>
          <w:rFonts w:ascii="Helvetica" w:eastAsia="Times New Roman" w:hAnsi="Helvetica" w:cs="Helvetica"/>
          <w:b/>
          <w:bCs/>
          <w:color w:val="F36E3B"/>
          <w:sz w:val="21"/>
          <w:szCs w:val="21"/>
          <w:lang w:val="en-US" w:eastAsia="en-AU"/>
        </w:rPr>
      </w:pPr>
      <w:r w:rsidRPr="00FE4CBD">
        <w:rPr>
          <w:rFonts w:ascii="Helvetica" w:eastAsia="Times New Roman" w:hAnsi="Helvetica" w:cs="Helvetica"/>
          <w:b/>
          <w:bCs/>
          <w:color w:val="F36E3B"/>
          <w:sz w:val="21"/>
          <w:szCs w:val="21"/>
          <w:lang w:val="en-US" w:eastAsia="en-AU"/>
        </w:rPr>
        <w:lastRenderedPageBreak/>
        <w:t>Defining Learning Outcomes</w:t>
      </w:r>
    </w:p>
    <w:p w:rsidR="00FE4CBD" w:rsidRPr="00FE4CBD" w:rsidRDefault="00FE4CBD" w:rsidP="00FE4CBD">
      <w:pPr>
        <w:shd w:val="clear" w:color="auto" w:fill="FFFFFF"/>
        <w:spacing w:after="0" w:line="345" w:lineRule="atLeast"/>
        <w:textAlignment w:val="baseline"/>
        <w:rPr>
          <w:rFonts w:ascii="Helvetica" w:eastAsia="Times New Roman" w:hAnsi="Helvetica" w:cs="Helvetica"/>
          <w:color w:val="444444"/>
          <w:sz w:val="21"/>
          <w:szCs w:val="21"/>
          <w:lang w:val="en-US" w:eastAsia="en-AU"/>
        </w:rPr>
      </w:pPr>
      <w:r w:rsidRPr="00FE4CBD">
        <w:rPr>
          <w:rFonts w:ascii="Helvetica" w:eastAsia="Times New Roman" w:hAnsi="Helvetica" w:cs="Helvetica"/>
          <w:color w:val="444444"/>
          <w:sz w:val="21"/>
          <w:szCs w:val="21"/>
          <w:lang w:val="en-US" w:eastAsia="en-AU"/>
        </w:rPr>
        <w:t xml:space="preserve">It may be difficult to know where to start in writing a student learning outcome. And you are not alone in facing the challenge of relating educational inputs to learning outcomes and understanding your impact on student learning. Learning taxonomies are a valuable tool for classifying learning objectives. A helpful and frequently used resource when writing student learning outcomes is </w:t>
      </w:r>
      <w:hyperlink r:id="rId9" w:history="1">
        <w:r w:rsidRPr="00FE4CBD">
          <w:rPr>
            <w:rFonts w:ascii="Helvetica" w:eastAsia="Times New Roman" w:hAnsi="Helvetica" w:cs="Helvetica"/>
            <w:color w:val="37A6D6"/>
            <w:sz w:val="21"/>
            <w:szCs w:val="21"/>
            <w:bdr w:val="none" w:sz="0" w:space="0" w:color="auto" w:frame="1"/>
            <w:lang w:val="en-US" w:eastAsia="en-AU"/>
          </w:rPr>
          <w:t>Bloom’s Taxonomy</w:t>
        </w:r>
      </w:hyperlink>
      <w:r w:rsidRPr="00FE4CBD">
        <w:rPr>
          <w:rFonts w:ascii="Helvetica" w:eastAsia="Times New Roman" w:hAnsi="Helvetica" w:cs="Helvetica"/>
          <w:color w:val="444444"/>
          <w:sz w:val="21"/>
          <w:szCs w:val="21"/>
          <w:lang w:val="en-US" w:eastAsia="en-AU"/>
        </w:rPr>
        <w:t xml:space="preserve"> of Cognitive Skills. Bloom’s Taxonomy refers to a classification of the different objectives that educators set for students (learning objectives). </w:t>
      </w:r>
      <w:hyperlink r:id="rId10" w:history="1">
        <w:r w:rsidRPr="00FE4CBD">
          <w:rPr>
            <w:rFonts w:ascii="Helvetica" w:eastAsia="Times New Roman" w:hAnsi="Helvetica" w:cs="Helvetica"/>
            <w:color w:val="37A6D6"/>
            <w:sz w:val="21"/>
            <w:szCs w:val="21"/>
            <w:bdr w:val="none" w:sz="0" w:space="0" w:color="auto" w:frame="1"/>
            <w:lang w:val="en-US" w:eastAsia="en-AU"/>
          </w:rPr>
          <w:t>The taxonomy</w:t>
        </w:r>
      </w:hyperlink>
      <w:r w:rsidRPr="00FE4CBD">
        <w:rPr>
          <w:rFonts w:ascii="Helvetica" w:eastAsia="Times New Roman" w:hAnsi="Helvetica" w:cs="Helvetica"/>
          <w:color w:val="444444"/>
          <w:sz w:val="21"/>
          <w:szCs w:val="21"/>
          <w:lang w:val="en-US" w:eastAsia="en-AU"/>
        </w:rPr>
        <w:t xml:space="preserve"> was first presented in 1956 through the publication “The Taxonomy of Educational Objectives, The Classification of Educational Goals, Handbook I: Cognitive Domain” (Bloom 1956). It is considered to be a foundational and essential element within the education community as evidenced in the 1981 survey “Significant writings that have influenced the curriculum: 1906-1981″ (Shane 1981).</w:t>
      </w:r>
    </w:p>
    <w:p w:rsidR="00FE4CBD" w:rsidRPr="00FE4CBD" w:rsidRDefault="00FE4CBD" w:rsidP="00FE4CBD">
      <w:pPr>
        <w:shd w:val="clear" w:color="auto" w:fill="FFFFFF"/>
        <w:spacing w:after="225" w:line="345" w:lineRule="atLeast"/>
        <w:textAlignment w:val="baseline"/>
        <w:rPr>
          <w:rFonts w:ascii="Helvetica" w:eastAsia="Times New Roman" w:hAnsi="Helvetica" w:cs="Helvetica"/>
          <w:color w:val="444444"/>
          <w:sz w:val="21"/>
          <w:szCs w:val="21"/>
          <w:lang w:val="en-US" w:eastAsia="en-AU"/>
        </w:rPr>
      </w:pPr>
      <w:r w:rsidRPr="00FE4CBD">
        <w:rPr>
          <w:rFonts w:ascii="Helvetica" w:eastAsia="Times New Roman" w:hAnsi="Helvetica" w:cs="Helvetica"/>
          <w:color w:val="444444"/>
          <w:sz w:val="21"/>
          <w:szCs w:val="21"/>
          <w:lang w:val="en-US" w:eastAsia="en-AU"/>
        </w:rPr>
        <w:t>The committee identified three domains of educational activities or learning (Bloom, 1956):</w:t>
      </w:r>
    </w:p>
    <w:p w:rsidR="00FE4CBD" w:rsidRPr="00FE4CBD" w:rsidRDefault="00FE4CBD" w:rsidP="00FE4CBD">
      <w:pPr>
        <w:shd w:val="clear" w:color="auto" w:fill="FFFFFF"/>
        <w:spacing w:after="225" w:line="345" w:lineRule="atLeast"/>
        <w:textAlignment w:val="baseline"/>
        <w:rPr>
          <w:rFonts w:ascii="Helvetica" w:eastAsia="Times New Roman" w:hAnsi="Helvetica" w:cs="Helvetica"/>
          <w:color w:val="444444"/>
          <w:sz w:val="21"/>
          <w:szCs w:val="21"/>
          <w:lang w:val="en-US" w:eastAsia="en-AU"/>
        </w:rPr>
      </w:pPr>
      <w:r w:rsidRPr="00FE4CBD">
        <w:rPr>
          <w:rFonts w:ascii="Helvetica" w:eastAsia="Times New Roman" w:hAnsi="Helvetica" w:cs="Helvetica"/>
          <w:color w:val="444444"/>
          <w:sz w:val="21"/>
          <w:szCs w:val="21"/>
          <w:lang w:val="en-US" w:eastAsia="en-AU"/>
        </w:rPr>
        <w:t>- Cognitive: mental skills (Knowledge)</w:t>
      </w:r>
      <w:r w:rsidRPr="00FE4CBD">
        <w:rPr>
          <w:rFonts w:ascii="Helvetica" w:eastAsia="Times New Roman" w:hAnsi="Helvetica" w:cs="Helvetica"/>
          <w:color w:val="444444"/>
          <w:sz w:val="21"/>
          <w:szCs w:val="21"/>
          <w:lang w:val="en-US" w:eastAsia="en-AU"/>
        </w:rPr>
        <w:br/>
        <w:t>- Affective: growth in feelings or emotional areas (Attitude or self)</w:t>
      </w:r>
      <w:r w:rsidRPr="00FE4CBD">
        <w:rPr>
          <w:rFonts w:ascii="Helvetica" w:eastAsia="Times New Roman" w:hAnsi="Helvetica" w:cs="Helvetica"/>
          <w:color w:val="444444"/>
          <w:sz w:val="21"/>
          <w:szCs w:val="21"/>
          <w:lang w:val="en-US" w:eastAsia="en-AU"/>
        </w:rPr>
        <w:br/>
        <w:t>- Psychomotor: manual or physical skills (Skills)</w:t>
      </w:r>
    </w:p>
    <w:p w:rsidR="00FE4CBD" w:rsidRPr="00FE4CBD" w:rsidRDefault="00FE4CBD" w:rsidP="00FE4CBD">
      <w:pPr>
        <w:shd w:val="clear" w:color="auto" w:fill="FFFFFF"/>
        <w:spacing w:after="225" w:line="345" w:lineRule="atLeast"/>
        <w:textAlignment w:val="baseline"/>
        <w:rPr>
          <w:rFonts w:ascii="Helvetica" w:eastAsia="Times New Roman" w:hAnsi="Helvetica" w:cs="Helvetica"/>
          <w:color w:val="444444"/>
          <w:sz w:val="21"/>
          <w:szCs w:val="21"/>
          <w:lang w:val="en-US" w:eastAsia="en-AU"/>
        </w:rPr>
      </w:pPr>
      <w:r w:rsidRPr="00FE4CBD">
        <w:rPr>
          <w:rFonts w:ascii="Helvetica" w:eastAsia="Times New Roman" w:hAnsi="Helvetica" w:cs="Helvetica"/>
          <w:color w:val="444444"/>
          <w:sz w:val="21"/>
          <w:szCs w:val="21"/>
          <w:lang w:val="en-US" w:eastAsia="en-AU"/>
        </w:rPr>
        <w:t>The domains are further subdivided, starting from the simplest behavior to the most complex. The first of these domains is the cognitive domain, which emphasizes intellectual outcomes. This domain is further divided into categories or levels. The divisions outlined are not absolutes and there are other systems or hierarchies that have been devised in the educational and training world. However, Bloom’s taxonomy is easily understood and is probably the most widely applied one in use today.</w:t>
      </w:r>
    </w:p>
    <w:p w:rsidR="00FE4CBD" w:rsidRPr="00FE4CBD" w:rsidRDefault="00FE4CBD" w:rsidP="00FE4CBD">
      <w:pPr>
        <w:shd w:val="clear" w:color="auto" w:fill="FFFFFF"/>
        <w:spacing w:after="225" w:line="345" w:lineRule="atLeast"/>
        <w:textAlignment w:val="baseline"/>
        <w:rPr>
          <w:rFonts w:ascii="Helvetica" w:eastAsia="Times New Roman" w:hAnsi="Helvetica" w:cs="Helvetica"/>
          <w:color w:val="444444"/>
          <w:sz w:val="21"/>
          <w:szCs w:val="21"/>
          <w:lang w:val="en-US" w:eastAsia="en-AU"/>
        </w:rPr>
      </w:pPr>
      <w:r w:rsidRPr="00FE4CBD">
        <w:rPr>
          <w:rFonts w:ascii="Helvetica" w:eastAsia="Times New Roman" w:hAnsi="Helvetica" w:cs="Helvetica"/>
          <w:color w:val="444444"/>
          <w:sz w:val="21"/>
          <w:szCs w:val="21"/>
          <w:lang w:val="en-US" w:eastAsia="en-AU"/>
        </w:rPr>
        <w:t>Various researchers have summarized how to use Bloom’s Taxonomy. Following is one interpretation that can be used as a guide in helping to write objectives using Bloom’s Taxonomy. The major idea of the taxonomy is that what educators want students to know (encompassed in statements of educational objectives) can be arranged in a hierarchy from less to more complex. The levels are successive, so that one level must be mastered before the next level can be reached.</w:t>
      </w:r>
    </w:p>
    <w:p w:rsidR="00FE4CBD" w:rsidRPr="00FE4CBD" w:rsidRDefault="00FE4CBD" w:rsidP="00FE4CBD">
      <w:pPr>
        <w:shd w:val="clear" w:color="auto" w:fill="FFFFFF"/>
        <w:spacing w:after="225" w:line="345" w:lineRule="atLeast"/>
        <w:textAlignment w:val="baseline"/>
        <w:rPr>
          <w:rFonts w:ascii="Helvetica" w:eastAsia="Times New Roman" w:hAnsi="Helvetica" w:cs="Helvetica"/>
          <w:color w:val="444444"/>
          <w:sz w:val="21"/>
          <w:szCs w:val="21"/>
          <w:lang w:val="en-US" w:eastAsia="en-AU"/>
        </w:rPr>
      </w:pPr>
      <w:r w:rsidRPr="00FE4CBD">
        <w:rPr>
          <w:rFonts w:ascii="Helvetica" w:eastAsia="Times New Roman" w:hAnsi="Helvetica" w:cs="Helvetica"/>
          <w:color w:val="444444"/>
          <w:sz w:val="21"/>
          <w:szCs w:val="21"/>
          <w:lang w:val="en-US" w:eastAsia="en-AU"/>
        </w:rPr>
        <w:t>The original levels (Bloom, 1956) were ordered as follows: Knowledge, Comprehension, Application, Analysis, Synthesis, and Evaluation.</w:t>
      </w:r>
    </w:p>
    <w:p w:rsidR="00FE4CBD" w:rsidRPr="00FE4CBD" w:rsidRDefault="00FE4CBD" w:rsidP="00FE4CBD">
      <w:pPr>
        <w:shd w:val="clear" w:color="auto" w:fill="FFFFFF"/>
        <w:spacing w:after="225" w:line="345" w:lineRule="atLeast"/>
        <w:textAlignment w:val="baseline"/>
        <w:rPr>
          <w:rFonts w:ascii="Helvetica" w:eastAsia="Times New Roman" w:hAnsi="Helvetica" w:cs="Helvetica"/>
          <w:color w:val="444444"/>
          <w:sz w:val="21"/>
          <w:szCs w:val="21"/>
          <w:lang w:val="en-US" w:eastAsia="en-AU"/>
        </w:rPr>
      </w:pPr>
      <w:r w:rsidRPr="00FE4CBD">
        <w:rPr>
          <w:rFonts w:ascii="Helvetica" w:eastAsia="Times New Roman" w:hAnsi="Helvetica" w:cs="Helvetica"/>
          <w:color w:val="444444"/>
          <w:sz w:val="21"/>
          <w:szCs w:val="21"/>
          <w:lang w:val="en-US" w:eastAsia="en-AU"/>
        </w:rPr>
        <w:t>Additional Information:</w:t>
      </w:r>
    </w:p>
    <w:p w:rsidR="00FE4CBD" w:rsidRPr="00FE4CBD" w:rsidRDefault="00FE4CBD" w:rsidP="00FE4CBD">
      <w:pPr>
        <w:shd w:val="clear" w:color="auto" w:fill="FFFFFF"/>
        <w:spacing w:after="225" w:line="345" w:lineRule="atLeast"/>
        <w:textAlignment w:val="baseline"/>
        <w:rPr>
          <w:rFonts w:ascii="Helvetica" w:eastAsia="Times New Roman" w:hAnsi="Helvetica" w:cs="Helvetica"/>
          <w:color w:val="444444"/>
          <w:sz w:val="21"/>
          <w:szCs w:val="21"/>
          <w:lang w:val="en-US" w:eastAsia="en-AU"/>
        </w:rPr>
      </w:pPr>
      <w:r w:rsidRPr="00FE4CBD">
        <w:rPr>
          <w:rFonts w:ascii="Helvetica" w:eastAsia="Times New Roman" w:hAnsi="Helvetica" w:cs="Helvetica"/>
          <w:color w:val="444444"/>
          <w:sz w:val="21"/>
          <w:szCs w:val="21"/>
          <w:lang w:val="en-US" w:eastAsia="en-AU"/>
        </w:rPr>
        <w:t>Bloom, B. S.; Engelhart, M. D.; Furst, E. J.; Hill, W. H.; Krathwohl, D. R. (1956). Taxonomy of educational objectives: The classification of educational goals. Handbook I: Cognitive domain. New York: David McKay Company.</w:t>
      </w:r>
    </w:p>
    <w:p w:rsidR="00FE4CBD" w:rsidRPr="00FE4CBD" w:rsidRDefault="00FE4CBD" w:rsidP="00FE4CBD">
      <w:pPr>
        <w:shd w:val="clear" w:color="auto" w:fill="FFFFFF"/>
        <w:spacing w:after="225" w:line="345" w:lineRule="atLeast"/>
        <w:textAlignment w:val="baseline"/>
        <w:rPr>
          <w:rFonts w:ascii="Helvetica" w:eastAsia="Times New Roman" w:hAnsi="Helvetica" w:cs="Helvetica"/>
          <w:color w:val="444444"/>
          <w:sz w:val="21"/>
          <w:szCs w:val="21"/>
          <w:lang w:val="en-US" w:eastAsia="en-AU"/>
        </w:rPr>
      </w:pPr>
      <w:r w:rsidRPr="00FE4CBD">
        <w:rPr>
          <w:rFonts w:ascii="Helvetica" w:eastAsia="Times New Roman" w:hAnsi="Helvetica" w:cs="Helvetica"/>
          <w:color w:val="444444"/>
          <w:sz w:val="21"/>
          <w:szCs w:val="21"/>
          <w:lang w:val="en-US" w:eastAsia="en-AU"/>
        </w:rPr>
        <w:lastRenderedPageBreak/>
        <w:t xml:space="preserve">Shane, Harold G. (1981). “Significant writings that have influenced the curriculum: 1906-1981″. Phi Delta Kappan 62 (5): 311–314. </w:t>
      </w:r>
      <w:r w:rsidRPr="00FE4CBD">
        <w:rPr>
          <w:rFonts w:ascii="Helvetica" w:eastAsia="Times New Roman" w:hAnsi="Helvetica" w:cs="Helvetica"/>
          <w:color w:val="444444"/>
          <w:sz w:val="21"/>
          <w:szCs w:val="21"/>
          <w:lang w:val="en-US" w:eastAsia="en-AU"/>
        </w:rPr>
        <w:pict/>
      </w:r>
      <w:r w:rsidRPr="00FE4CBD">
        <w:rPr>
          <w:rFonts w:ascii="Helvetica" w:eastAsia="Times New Roman" w:hAnsi="Helvetica" w:cs="Helvetica"/>
          <w:color w:val="444444"/>
          <w:sz w:val="21"/>
          <w:szCs w:val="21"/>
          <w:lang w:val="en-US" w:eastAsia="en-AU"/>
        </w:rPr>
        <w:pict/>
      </w:r>
    </w:p>
    <w:p w:rsidR="0034109D" w:rsidRDefault="00FE4CBD">
      <w:r>
        <w:t xml:space="preserve">Source: </w:t>
      </w:r>
      <w:hyperlink r:id="rId11" w:history="1">
        <w:r w:rsidRPr="00465C2A">
          <w:rPr>
            <w:rStyle w:val="Hyperlink"/>
            <w:sz w:val="22"/>
            <w:szCs w:val="22"/>
            <w:bdr w:val="none" w:sz="0" w:space="0" w:color="auto"/>
          </w:rPr>
          <w:t>http://www.edudemic.com/blooms-taxonomy-to-write-learning-outcomes/</w:t>
        </w:r>
      </w:hyperlink>
      <w:r>
        <w:t xml:space="preserve">  26 November 2014</w:t>
      </w:r>
      <w:bookmarkStart w:id="0" w:name="_GoBack"/>
      <w:bookmarkEnd w:id="0"/>
    </w:p>
    <w:sectPr w:rsidR="003410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legreya">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Oswald">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581"/>
    <w:rsid w:val="0034109D"/>
    <w:rsid w:val="00386581"/>
    <w:rsid w:val="00FE4C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E4CBD"/>
    <w:pPr>
      <w:spacing w:after="0" w:line="240" w:lineRule="auto"/>
      <w:textAlignment w:val="baseline"/>
      <w:outlineLvl w:val="0"/>
    </w:pPr>
    <w:rPr>
      <w:rFonts w:ascii="Times New Roman" w:eastAsia="Times New Roman" w:hAnsi="Times New Roman" w:cs="Times New Roman"/>
      <w:b/>
      <w:bCs/>
      <w:kern w:val="36"/>
      <w:sz w:val="24"/>
      <w:szCs w:val="24"/>
      <w:lang w:eastAsia="en-AU"/>
    </w:rPr>
  </w:style>
  <w:style w:type="paragraph" w:styleId="Heading2">
    <w:name w:val="heading 2"/>
    <w:basedOn w:val="Normal"/>
    <w:link w:val="Heading2Char"/>
    <w:uiPriority w:val="9"/>
    <w:qFormat/>
    <w:rsid w:val="00FE4CBD"/>
    <w:pPr>
      <w:spacing w:after="0" w:line="240" w:lineRule="auto"/>
      <w:textAlignment w:val="baseline"/>
      <w:outlineLvl w:val="1"/>
    </w:pPr>
    <w:rPr>
      <w:rFonts w:ascii="Times New Roman" w:eastAsia="Times New Roman" w:hAnsi="Times New Roman" w:cs="Times New Roman"/>
      <w:b/>
      <w:bCs/>
      <w:color w:val="F36E3B"/>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CBD"/>
    <w:rPr>
      <w:rFonts w:ascii="Times New Roman" w:eastAsia="Times New Roman" w:hAnsi="Times New Roman" w:cs="Times New Roman"/>
      <w:b/>
      <w:bCs/>
      <w:kern w:val="36"/>
      <w:sz w:val="24"/>
      <w:szCs w:val="24"/>
      <w:lang w:eastAsia="en-AU"/>
    </w:rPr>
  </w:style>
  <w:style w:type="character" w:customStyle="1" w:styleId="Heading2Char">
    <w:name w:val="Heading 2 Char"/>
    <w:basedOn w:val="DefaultParagraphFont"/>
    <w:link w:val="Heading2"/>
    <w:uiPriority w:val="9"/>
    <w:rsid w:val="00FE4CBD"/>
    <w:rPr>
      <w:rFonts w:ascii="Times New Roman" w:eastAsia="Times New Roman" w:hAnsi="Times New Roman" w:cs="Times New Roman"/>
      <w:b/>
      <w:bCs/>
      <w:color w:val="F36E3B"/>
      <w:sz w:val="24"/>
      <w:szCs w:val="24"/>
      <w:lang w:eastAsia="en-AU"/>
    </w:rPr>
  </w:style>
  <w:style w:type="character" w:styleId="Hyperlink">
    <w:name w:val="Hyperlink"/>
    <w:basedOn w:val="DefaultParagraphFont"/>
    <w:uiPriority w:val="99"/>
    <w:unhideWhenUsed/>
    <w:rsid w:val="00FE4CBD"/>
    <w:rPr>
      <w:strike w:val="0"/>
      <w:dstrike w:val="0"/>
      <w:color w:val="37A6D6"/>
      <w:sz w:val="24"/>
      <w:szCs w:val="24"/>
      <w:u w:val="none"/>
      <w:effect w:val="none"/>
      <w:bdr w:val="none" w:sz="0" w:space="0" w:color="auto" w:frame="1"/>
      <w:vertAlign w:val="baseline"/>
    </w:rPr>
  </w:style>
  <w:style w:type="character" w:customStyle="1" w:styleId="post-byline">
    <w:name w:val="post-byline"/>
    <w:basedOn w:val="DefaultParagraphFont"/>
    <w:rsid w:val="00FE4CBD"/>
    <w:rPr>
      <w:rFonts w:ascii="Alegreya" w:hAnsi="Alegreya" w:hint="default"/>
      <w:b w:val="0"/>
      <w:bCs w:val="0"/>
      <w:i/>
      <w:iCs/>
      <w:color w:val="777777"/>
      <w:sz w:val="24"/>
      <w:szCs w:val="24"/>
      <w:bdr w:val="none" w:sz="0" w:space="0" w:color="auto" w:frame="1"/>
      <w:vertAlign w:val="baseline"/>
    </w:rPr>
  </w:style>
  <w:style w:type="character" w:customStyle="1" w:styleId="pin1416958713506pinitbuttoncount">
    <w:name w:val="pin_1416958713506_pin_it_button_count"/>
    <w:basedOn w:val="DefaultParagraphFont"/>
    <w:rsid w:val="00FE4CBD"/>
    <w:rPr>
      <w:sz w:val="24"/>
      <w:szCs w:val="24"/>
      <w:bdr w:val="none" w:sz="0" w:space="0" w:color="auto" w:frame="1"/>
      <w:vertAlign w:val="baseline"/>
    </w:rPr>
  </w:style>
  <w:style w:type="character" w:customStyle="1" w:styleId="in-widget">
    <w:name w:val="in-widget"/>
    <w:basedOn w:val="DefaultParagraphFont"/>
    <w:rsid w:val="00FE4CBD"/>
    <w:rPr>
      <w:sz w:val="24"/>
      <w:szCs w:val="24"/>
      <w:bdr w:val="none" w:sz="0" w:space="0" w:color="auto" w:frame="1"/>
      <w:vertAlign w:val="baseline"/>
    </w:rPr>
  </w:style>
  <w:style w:type="character" w:customStyle="1" w:styleId="in-right">
    <w:name w:val="in-right"/>
    <w:basedOn w:val="DefaultParagraphFont"/>
    <w:rsid w:val="00FE4CBD"/>
    <w:rPr>
      <w:sz w:val="24"/>
      <w:szCs w:val="24"/>
      <w:bdr w:val="none" w:sz="0" w:space="0" w:color="auto" w:frame="1"/>
      <w:vertAlign w:val="baseline"/>
    </w:rPr>
  </w:style>
  <w:style w:type="paragraph" w:styleId="BalloonText">
    <w:name w:val="Balloon Text"/>
    <w:basedOn w:val="Normal"/>
    <w:link w:val="BalloonTextChar"/>
    <w:uiPriority w:val="99"/>
    <w:semiHidden/>
    <w:unhideWhenUsed/>
    <w:rsid w:val="00FE4C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C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E4CBD"/>
    <w:pPr>
      <w:spacing w:after="0" w:line="240" w:lineRule="auto"/>
      <w:textAlignment w:val="baseline"/>
      <w:outlineLvl w:val="0"/>
    </w:pPr>
    <w:rPr>
      <w:rFonts w:ascii="Times New Roman" w:eastAsia="Times New Roman" w:hAnsi="Times New Roman" w:cs="Times New Roman"/>
      <w:b/>
      <w:bCs/>
      <w:kern w:val="36"/>
      <w:sz w:val="24"/>
      <w:szCs w:val="24"/>
      <w:lang w:eastAsia="en-AU"/>
    </w:rPr>
  </w:style>
  <w:style w:type="paragraph" w:styleId="Heading2">
    <w:name w:val="heading 2"/>
    <w:basedOn w:val="Normal"/>
    <w:link w:val="Heading2Char"/>
    <w:uiPriority w:val="9"/>
    <w:qFormat/>
    <w:rsid w:val="00FE4CBD"/>
    <w:pPr>
      <w:spacing w:after="0" w:line="240" w:lineRule="auto"/>
      <w:textAlignment w:val="baseline"/>
      <w:outlineLvl w:val="1"/>
    </w:pPr>
    <w:rPr>
      <w:rFonts w:ascii="Times New Roman" w:eastAsia="Times New Roman" w:hAnsi="Times New Roman" w:cs="Times New Roman"/>
      <w:b/>
      <w:bCs/>
      <w:color w:val="F36E3B"/>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CBD"/>
    <w:rPr>
      <w:rFonts w:ascii="Times New Roman" w:eastAsia="Times New Roman" w:hAnsi="Times New Roman" w:cs="Times New Roman"/>
      <w:b/>
      <w:bCs/>
      <w:kern w:val="36"/>
      <w:sz w:val="24"/>
      <w:szCs w:val="24"/>
      <w:lang w:eastAsia="en-AU"/>
    </w:rPr>
  </w:style>
  <w:style w:type="character" w:customStyle="1" w:styleId="Heading2Char">
    <w:name w:val="Heading 2 Char"/>
    <w:basedOn w:val="DefaultParagraphFont"/>
    <w:link w:val="Heading2"/>
    <w:uiPriority w:val="9"/>
    <w:rsid w:val="00FE4CBD"/>
    <w:rPr>
      <w:rFonts w:ascii="Times New Roman" w:eastAsia="Times New Roman" w:hAnsi="Times New Roman" w:cs="Times New Roman"/>
      <w:b/>
      <w:bCs/>
      <w:color w:val="F36E3B"/>
      <w:sz w:val="24"/>
      <w:szCs w:val="24"/>
      <w:lang w:eastAsia="en-AU"/>
    </w:rPr>
  </w:style>
  <w:style w:type="character" w:styleId="Hyperlink">
    <w:name w:val="Hyperlink"/>
    <w:basedOn w:val="DefaultParagraphFont"/>
    <w:uiPriority w:val="99"/>
    <w:unhideWhenUsed/>
    <w:rsid w:val="00FE4CBD"/>
    <w:rPr>
      <w:strike w:val="0"/>
      <w:dstrike w:val="0"/>
      <w:color w:val="37A6D6"/>
      <w:sz w:val="24"/>
      <w:szCs w:val="24"/>
      <w:u w:val="none"/>
      <w:effect w:val="none"/>
      <w:bdr w:val="none" w:sz="0" w:space="0" w:color="auto" w:frame="1"/>
      <w:vertAlign w:val="baseline"/>
    </w:rPr>
  </w:style>
  <w:style w:type="character" w:customStyle="1" w:styleId="post-byline">
    <w:name w:val="post-byline"/>
    <w:basedOn w:val="DefaultParagraphFont"/>
    <w:rsid w:val="00FE4CBD"/>
    <w:rPr>
      <w:rFonts w:ascii="Alegreya" w:hAnsi="Alegreya" w:hint="default"/>
      <w:b w:val="0"/>
      <w:bCs w:val="0"/>
      <w:i/>
      <w:iCs/>
      <w:color w:val="777777"/>
      <w:sz w:val="24"/>
      <w:szCs w:val="24"/>
      <w:bdr w:val="none" w:sz="0" w:space="0" w:color="auto" w:frame="1"/>
      <w:vertAlign w:val="baseline"/>
    </w:rPr>
  </w:style>
  <w:style w:type="character" w:customStyle="1" w:styleId="pin1416958713506pinitbuttoncount">
    <w:name w:val="pin_1416958713506_pin_it_button_count"/>
    <w:basedOn w:val="DefaultParagraphFont"/>
    <w:rsid w:val="00FE4CBD"/>
    <w:rPr>
      <w:sz w:val="24"/>
      <w:szCs w:val="24"/>
      <w:bdr w:val="none" w:sz="0" w:space="0" w:color="auto" w:frame="1"/>
      <w:vertAlign w:val="baseline"/>
    </w:rPr>
  </w:style>
  <w:style w:type="character" w:customStyle="1" w:styleId="in-widget">
    <w:name w:val="in-widget"/>
    <w:basedOn w:val="DefaultParagraphFont"/>
    <w:rsid w:val="00FE4CBD"/>
    <w:rPr>
      <w:sz w:val="24"/>
      <w:szCs w:val="24"/>
      <w:bdr w:val="none" w:sz="0" w:space="0" w:color="auto" w:frame="1"/>
      <w:vertAlign w:val="baseline"/>
    </w:rPr>
  </w:style>
  <w:style w:type="character" w:customStyle="1" w:styleId="in-right">
    <w:name w:val="in-right"/>
    <w:basedOn w:val="DefaultParagraphFont"/>
    <w:rsid w:val="00FE4CBD"/>
    <w:rPr>
      <w:sz w:val="24"/>
      <w:szCs w:val="24"/>
      <w:bdr w:val="none" w:sz="0" w:space="0" w:color="auto" w:frame="1"/>
      <w:vertAlign w:val="baseline"/>
    </w:rPr>
  </w:style>
  <w:style w:type="paragraph" w:styleId="BalloonText">
    <w:name w:val="Balloon Text"/>
    <w:basedOn w:val="Normal"/>
    <w:link w:val="BalloonTextChar"/>
    <w:uiPriority w:val="99"/>
    <w:semiHidden/>
    <w:unhideWhenUsed/>
    <w:rsid w:val="00FE4C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C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618477">
      <w:bodyDiv w:val="1"/>
      <w:marLeft w:val="0"/>
      <w:marRight w:val="0"/>
      <w:marTop w:val="0"/>
      <w:marBottom w:val="0"/>
      <w:divBdr>
        <w:top w:val="none" w:sz="0" w:space="0" w:color="auto"/>
        <w:left w:val="none" w:sz="0" w:space="0" w:color="auto"/>
        <w:bottom w:val="none" w:sz="0" w:space="0" w:color="auto"/>
        <w:right w:val="none" w:sz="0" w:space="0" w:color="auto"/>
      </w:divBdr>
      <w:divsChild>
        <w:div w:id="1668367626">
          <w:marLeft w:val="0"/>
          <w:marRight w:val="0"/>
          <w:marTop w:val="0"/>
          <w:marBottom w:val="0"/>
          <w:divBdr>
            <w:top w:val="none" w:sz="0" w:space="0" w:color="auto"/>
            <w:left w:val="none" w:sz="0" w:space="0" w:color="auto"/>
            <w:bottom w:val="none" w:sz="0" w:space="0" w:color="auto"/>
            <w:right w:val="none" w:sz="0" w:space="0" w:color="auto"/>
          </w:divBdr>
          <w:divsChild>
            <w:div w:id="2012566053">
              <w:marLeft w:val="0"/>
              <w:marRight w:val="0"/>
              <w:marTop w:val="0"/>
              <w:marBottom w:val="0"/>
              <w:divBdr>
                <w:top w:val="none" w:sz="0" w:space="0" w:color="auto"/>
                <w:left w:val="none" w:sz="0" w:space="0" w:color="auto"/>
                <w:bottom w:val="none" w:sz="0" w:space="0" w:color="auto"/>
                <w:right w:val="none" w:sz="0" w:space="0" w:color="auto"/>
              </w:divBdr>
              <w:divsChild>
                <w:div w:id="1550846916">
                  <w:marLeft w:val="0"/>
                  <w:marRight w:val="0"/>
                  <w:marTop w:val="780"/>
                  <w:marBottom w:val="0"/>
                  <w:divBdr>
                    <w:top w:val="none" w:sz="0" w:space="0" w:color="auto"/>
                    <w:left w:val="none" w:sz="0" w:space="0" w:color="auto"/>
                    <w:bottom w:val="none" w:sz="0" w:space="0" w:color="auto"/>
                    <w:right w:val="none" w:sz="0" w:space="0" w:color="auto"/>
                  </w:divBdr>
                  <w:divsChild>
                    <w:div w:id="484246721">
                      <w:marLeft w:val="0"/>
                      <w:marRight w:val="0"/>
                      <w:marTop w:val="0"/>
                      <w:marBottom w:val="0"/>
                      <w:divBdr>
                        <w:top w:val="none" w:sz="0" w:space="0" w:color="auto"/>
                        <w:left w:val="none" w:sz="0" w:space="0" w:color="auto"/>
                        <w:bottom w:val="none" w:sz="0" w:space="0" w:color="auto"/>
                        <w:right w:val="none" w:sz="0" w:space="0" w:color="auto"/>
                      </w:divBdr>
                      <w:divsChild>
                        <w:div w:id="1036348839">
                          <w:marLeft w:val="0"/>
                          <w:marRight w:val="0"/>
                          <w:marTop w:val="0"/>
                          <w:marBottom w:val="0"/>
                          <w:divBdr>
                            <w:top w:val="none" w:sz="0" w:space="0" w:color="auto"/>
                            <w:left w:val="none" w:sz="0" w:space="0" w:color="auto"/>
                            <w:bottom w:val="dotted" w:sz="6" w:space="15" w:color="CCCCCC"/>
                            <w:right w:val="none" w:sz="0" w:space="0" w:color="auto"/>
                          </w:divBdr>
                        </w:div>
                        <w:div w:id="510074309">
                          <w:marLeft w:val="0"/>
                          <w:marRight w:val="0"/>
                          <w:marTop w:val="0"/>
                          <w:marBottom w:val="0"/>
                          <w:divBdr>
                            <w:top w:val="none" w:sz="0" w:space="0" w:color="auto"/>
                            <w:left w:val="none" w:sz="0" w:space="0" w:color="auto"/>
                            <w:bottom w:val="none" w:sz="0" w:space="0" w:color="auto"/>
                            <w:right w:val="dotted" w:sz="6" w:space="0" w:color="CCCCCC"/>
                          </w:divBdr>
                          <w:divsChild>
                            <w:div w:id="1264990826">
                              <w:marLeft w:val="0"/>
                              <w:marRight w:val="0"/>
                              <w:marTop w:val="0"/>
                              <w:marBottom w:val="0"/>
                              <w:divBdr>
                                <w:top w:val="none" w:sz="0" w:space="0" w:color="auto"/>
                                <w:left w:val="none" w:sz="0" w:space="0" w:color="auto"/>
                                <w:bottom w:val="none" w:sz="0" w:space="0" w:color="auto"/>
                                <w:right w:val="none" w:sz="0" w:space="0" w:color="auto"/>
                              </w:divBdr>
                              <w:divsChild>
                                <w:div w:id="1179344554">
                                  <w:marLeft w:val="0"/>
                                  <w:marRight w:val="0"/>
                                  <w:marTop w:val="0"/>
                                  <w:marBottom w:val="0"/>
                                  <w:divBdr>
                                    <w:top w:val="none" w:sz="0" w:space="0" w:color="auto"/>
                                    <w:left w:val="none" w:sz="0" w:space="0" w:color="auto"/>
                                    <w:bottom w:val="none" w:sz="0" w:space="0" w:color="auto"/>
                                    <w:right w:val="none" w:sz="0" w:space="0" w:color="auto"/>
                                  </w:divBdr>
                                  <w:divsChild>
                                    <w:div w:id="287276630">
                                      <w:marLeft w:val="0"/>
                                      <w:marRight w:val="0"/>
                                      <w:marTop w:val="0"/>
                                      <w:marBottom w:val="90"/>
                                      <w:divBdr>
                                        <w:top w:val="none" w:sz="0" w:space="0" w:color="auto"/>
                                        <w:left w:val="none" w:sz="0" w:space="0" w:color="auto"/>
                                        <w:bottom w:val="none" w:sz="0" w:space="0" w:color="auto"/>
                                        <w:right w:val="none" w:sz="0" w:space="0" w:color="auto"/>
                                      </w:divBdr>
                                      <w:divsChild>
                                        <w:div w:id="1188835759">
                                          <w:marLeft w:val="0"/>
                                          <w:marRight w:val="0"/>
                                          <w:marTop w:val="0"/>
                                          <w:marBottom w:val="0"/>
                                          <w:divBdr>
                                            <w:top w:val="none" w:sz="0" w:space="0" w:color="auto"/>
                                            <w:left w:val="none" w:sz="0" w:space="0" w:color="auto"/>
                                            <w:bottom w:val="none" w:sz="0" w:space="0" w:color="auto"/>
                                            <w:right w:val="none" w:sz="0" w:space="0" w:color="auto"/>
                                          </w:divBdr>
                                          <w:divsChild>
                                            <w:div w:id="1226138569">
                                              <w:marLeft w:val="0"/>
                                              <w:marRight w:val="0"/>
                                              <w:marTop w:val="0"/>
                                              <w:marBottom w:val="0"/>
                                              <w:divBdr>
                                                <w:top w:val="none" w:sz="0" w:space="0" w:color="auto"/>
                                                <w:left w:val="none" w:sz="0" w:space="0" w:color="auto"/>
                                                <w:bottom w:val="none" w:sz="0" w:space="0" w:color="auto"/>
                                                <w:right w:val="none" w:sz="0" w:space="0" w:color="auto"/>
                                              </w:divBdr>
                                            </w:div>
                                            <w:div w:id="83862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5447956">
      <w:bodyDiv w:val="1"/>
      <w:marLeft w:val="0"/>
      <w:marRight w:val="0"/>
      <w:marTop w:val="0"/>
      <w:marBottom w:val="0"/>
      <w:divBdr>
        <w:top w:val="none" w:sz="0" w:space="0" w:color="auto"/>
        <w:left w:val="none" w:sz="0" w:space="0" w:color="auto"/>
        <w:bottom w:val="none" w:sz="0" w:space="0" w:color="auto"/>
        <w:right w:val="none" w:sz="0" w:space="0" w:color="auto"/>
      </w:divBdr>
      <w:divsChild>
        <w:div w:id="1973051607">
          <w:marLeft w:val="0"/>
          <w:marRight w:val="0"/>
          <w:marTop w:val="0"/>
          <w:marBottom w:val="0"/>
          <w:divBdr>
            <w:top w:val="none" w:sz="0" w:space="0" w:color="auto"/>
            <w:left w:val="none" w:sz="0" w:space="0" w:color="auto"/>
            <w:bottom w:val="none" w:sz="0" w:space="0" w:color="auto"/>
            <w:right w:val="none" w:sz="0" w:space="0" w:color="auto"/>
          </w:divBdr>
          <w:divsChild>
            <w:div w:id="92745174">
              <w:marLeft w:val="0"/>
              <w:marRight w:val="0"/>
              <w:marTop w:val="0"/>
              <w:marBottom w:val="0"/>
              <w:divBdr>
                <w:top w:val="none" w:sz="0" w:space="0" w:color="auto"/>
                <w:left w:val="none" w:sz="0" w:space="0" w:color="auto"/>
                <w:bottom w:val="none" w:sz="0" w:space="0" w:color="auto"/>
                <w:right w:val="none" w:sz="0" w:space="0" w:color="auto"/>
              </w:divBdr>
              <w:divsChild>
                <w:div w:id="640034926">
                  <w:marLeft w:val="0"/>
                  <w:marRight w:val="0"/>
                  <w:marTop w:val="780"/>
                  <w:marBottom w:val="0"/>
                  <w:divBdr>
                    <w:top w:val="none" w:sz="0" w:space="0" w:color="auto"/>
                    <w:left w:val="none" w:sz="0" w:space="0" w:color="auto"/>
                    <w:bottom w:val="none" w:sz="0" w:space="0" w:color="auto"/>
                    <w:right w:val="none" w:sz="0" w:space="0" w:color="auto"/>
                  </w:divBdr>
                  <w:divsChild>
                    <w:div w:id="1067800990">
                      <w:marLeft w:val="0"/>
                      <w:marRight w:val="0"/>
                      <w:marTop w:val="0"/>
                      <w:marBottom w:val="0"/>
                      <w:divBdr>
                        <w:top w:val="none" w:sz="0" w:space="0" w:color="auto"/>
                        <w:left w:val="none" w:sz="0" w:space="0" w:color="auto"/>
                        <w:bottom w:val="none" w:sz="0" w:space="0" w:color="auto"/>
                        <w:right w:val="none" w:sz="0" w:space="0" w:color="auto"/>
                      </w:divBdr>
                      <w:divsChild>
                        <w:div w:id="470708500">
                          <w:marLeft w:val="0"/>
                          <w:marRight w:val="0"/>
                          <w:marTop w:val="0"/>
                          <w:marBottom w:val="0"/>
                          <w:divBdr>
                            <w:top w:val="none" w:sz="0" w:space="0" w:color="auto"/>
                            <w:left w:val="none" w:sz="0" w:space="0" w:color="auto"/>
                            <w:bottom w:val="none" w:sz="0" w:space="0" w:color="auto"/>
                            <w:right w:val="dotted" w:sz="6" w:space="0" w:color="CCCCCC"/>
                          </w:divBdr>
                          <w:divsChild>
                            <w:div w:id="1304385139">
                              <w:marLeft w:val="0"/>
                              <w:marRight w:val="0"/>
                              <w:marTop w:val="0"/>
                              <w:marBottom w:val="0"/>
                              <w:divBdr>
                                <w:top w:val="none" w:sz="0" w:space="0" w:color="auto"/>
                                <w:left w:val="none" w:sz="0" w:space="0" w:color="auto"/>
                                <w:bottom w:val="none" w:sz="0" w:space="0" w:color="auto"/>
                                <w:right w:val="none" w:sz="0" w:space="0" w:color="auto"/>
                              </w:divBdr>
                              <w:divsChild>
                                <w:div w:id="1061982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dudemic.com/wp-content/uploads/2014/05/Blooms_taxonomy_poster.jp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http://www.edudemic.com/blooms-taxonomy-to-write-learning-outcomes/" TargetMode="External"/><Relationship Id="rId5" Type="http://schemas.openxmlformats.org/officeDocument/2006/relationships/hyperlink" Target="http://www.edudemic.com/author/lindsayh/" TargetMode="External"/><Relationship Id="rId10" Type="http://schemas.openxmlformats.org/officeDocument/2006/relationships/hyperlink" Target="http://www.edudemic.com/blooms-taxonomy-critical-thinking/" TargetMode="External"/><Relationship Id="rId4" Type="http://schemas.openxmlformats.org/officeDocument/2006/relationships/webSettings" Target="webSettings.xml"/><Relationship Id="rId9" Type="http://schemas.openxmlformats.org/officeDocument/2006/relationships/hyperlink" Target="http://www.edudemic.com/blooms-taxonomy-tools-worth-try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Qantas</Company>
  <LinksUpToDate>false</LinksUpToDate>
  <CharactersWithSpaces>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1</cp:revision>
  <dcterms:created xsi:type="dcterms:W3CDTF">2014-11-25T23:20:00Z</dcterms:created>
  <dcterms:modified xsi:type="dcterms:W3CDTF">2014-11-25T23:40:00Z</dcterms:modified>
</cp:coreProperties>
</file>