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E6E6" w14:textId="77777777" w:rsidR="00524DE1" w:rsidRPr="007A324B" w:rsidRDefault="00000000">
      <w:pPr>
        <w:pStyle w:val="Heading1"/>
        <w:spacing w:before="0"/>
        <w:rPr>
          <w:rFonts w:ascii="Open Sans" w:eastAsia="Montserrat" w:hAnsi="Open Sans" w:cs="Open Sans"/>
          <w:sz w:val="36"/>
          <w:szCs w:val="36"/>
        </w:rPr>
      </w:pPr>
      <w:bookmarkStart w:id="0" w:name="_heading=h.3jx73a50enhs" w:colFirst="0" w:colLast="0"/>
      <w:bookmarkEnd w:id="0"/>
      <w:r w:rsidRPr="007A324B">
        <w:rPr>
          <w:rFonts w:ascii="Open Sans" w:eastAsia="Montserrat" w:hAnsi="Open Sans" w:cs="Open Sans"/>
          <w:sz w:val="36"/>
          <w:szCs w:val="36"/>
        </w:rPr>
        <w:t>Barriers to effective communication</w:t>
      </w:r>
    </w:p>
    <w:p w14:paraId="491ECF6F" w14:textId="77777777" w:rsidR="00524DE1" w:rsidRDefault="00524DE1">
      <w:pPr>
        <w:rPr>
          <w:rFonts w:ascii="Montserrat" w:eastAsia="Montserrat" w:hAnsi="Montserrat" w:cs="Montserrat"/>
          <w:sz w:val="28"/>
          <w:szCs w:val="28"/>
        </w:rPr>
      </w:pPr>
    </w:p>
    <w:tbl>
      <w:tblPr>
        <w:tblStyle w:val="a"/>
        <w:tblW w:w="143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3810"/>
        <w:gridCol w:w="4005"/>
        <w:gridCol w:w="4005"/>
      </w:tblGrid>
      <w:tr w:rsidR="007A324B" w:rsidRPr="007A324B" w14:paraId="7992264E" w14:textId="77777777" w:rsidTr="007A324B">
        <w:trPr>
          <w:trHeight w:val="65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8B2E9" w14:textId="77777777" w:rsidR="00524DE1" w:rsidRPr="007A324B" w:rsidRDefault="00000000">
            <w:pPr>
              <w:spacing w:before="120" w:after="240" w:line="276" w:lineRule="auto"/>
              <w:ind w:left="-20"/>
              <w:rPr>
                <w:rFonts w:ascii="Open Sans" w:eastAsia="Montserrat" w:hAnsi="Open Sans" w:cs="Open Sans"/>
                <w:b/>
              </w:rPr>
            </w:pPr>
            <w:r w:rsidRPr="007A324B">
              <w:rPr>
                <w:rFonts w:ascii="Open Sans" w:eastAsia="Montserrat" w:hAnsi="Open Sans" w:cs="Open Sans"/>
                <w:b/>
              </w:rPr>
              <w:t>Barrier to effective communication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46976" w14:textId="77777777" w:rsidR="00524DE1" w:rsidRPr="007A324B" w:rsidRDefault="00000000">
            <w:pPr>
              <w:spacing w:before="120" w:after="240" w:line="276" w:lineRule="auto"/>
              <w:ind w:left="-20"/>
              <w:rPr>
                <w:rFonts w:ascii="Open Sans" w:eastAsia="Montserrat" w:hAnsi="Open Sans" w:cs="Open Sans"/>
                <w:b/>
              </w:rPr>
            </w:pPr>
            <w:r w:rsidRPr="007A324B">
              <w:rPr>
                <w:rFonts w:ascii="Open Sans" w:eastAsia="Montserrat" w:hAnsi="Open Sans" w:cs="Open Sans"/>
                <w:b/>
              </w:rPr>
              <w:t xml:space="preserve">Definition of how this is a communication barrier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EC563" w14:textId="77777777" w:rsidR="00524DE1" w:rsidRPr="007A324B" w:rsidRDefault="00000000">
            <w:pPr>
              <w:spacing w:before="120" w:after="240" w:line="276" w:lineRule="auto"/>
              <w:ind w:left="-20"/>
              <w:rPr>
                <w:rFonts w:ascii="Open Sans" w:eastAsia="Montserrat" w:hAnsi="Open Sans" w:cs="Open Sans"/>
                <w:b/>
              </w:rPr>
            </w:pPr>
            <w:r w:rsidRPr="007A324B">
              <w:rPr>
                <w:rFonts w:ascii="Open Sans" w:eastAsia="Montserrat" w:hAnsi="Open Sans" w:cs="Open Sans"/>
                <w:b/>
              </w:rPr>
              <w:t>Example of when this barrier could occur in the entertainment industry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21A2" w14:textId="77777777" w:rsidR="00524DE1" w:rsidRPr="007A324B" w:rsidRDefault="00000000">
            <w:pPr>
              <w:spacing w:before="120" w:after="240" w:line="276" w:lineRule="auto"/>
              <w:ind w:left="-20"/>
              <w:rPr>
                <w:rFonts w:ascii="Open Sans" w:eastAsia="Montserrat" w:hAnsi="Open Sans" w:cs="Open Sans"/>
                <w:b/>
              </w:rPr>
            </w:pPr>
            <w:r w:rsidRPr="007A324B">
              <w:rPr>
                <w:rFonts w:ascii="Open Sans" w:eastAsia="Montserrat" w:hAnsi="Open Sans" w:cs="Open Sans"/>
                <w:b/>
              </w:rPr>
              <w:t>Strategies to overcome this communication barrier</w:t>
            </w:r>
          </w:p>
        </w:tc>
      </w:tr>
      <w:tr w:rsidR="00524DE1" w:rsidRPr="007A324B" w14:paraId="0499535D" w14:textId="77777777" w:rsidTr="007A324B">
        <w:trPr>
          <w:trHeight w:val="500"/>
        </w:trPr>
        <w:tc>
          <w:tcPr>
            <w:tcW w:w="25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47FBC" w14:textId="77777777" w:rsidR="00524DE1" w:rsidRPr="007A324B" w:rsidRDefault="00000000">
            <w:pPr>
              <w:spacing w:before="240" w:after="240"/>
              <w:ind w:left="-20"/>
              <w:rPr>
                <w:rFonts w:ascii="Open Sans" w:eastAsia="Montserrat" w:hAnsi="Open Sans" w:cs="Open Sans"/>
                <w:b/>
              </w:rPr>
            </w:pPr>
            <w:r w:rsidRPr="007A324B">
              <w:rPr>
                <w:rFonts w:ascii="Open Sans" w:eastAsia="Montserrat" w:hAnsi="Open Sans" w:cs="Open Sans"/>
                <w:b/>
              </w:rPr>
              <w:t>Bias and stereotyping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543CF" w14:textId="77777777" w:rsidR="00524DE1" w:rsidRPr="007A324B" w:rsidRDefault="00524DE1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7476D" w14:textId="77777777" w:rsidR="00524DE1" w:rsidRPr="007A324B" w:rsidRDefault="00524DE1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BD14E" w14:textId="77777777" w:rsidR="00524DE1" w:rsidRPr="007A324B" w:rsidRDefault="00524DE1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</w:p>
        </w:tc>
      </w:tr>
      <w:tr w:rsidR="00524DE1" w:rsidRPr="007A324B" w14:paraId="11996877" w14:textId="77777777" w:rsidTr="007A324B">
        <w:trPr>
          <w:trHeight w:val="50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FC8D7" w14:textId="77777777" w:rsidR="00524DE1" w:rsidRPr="007A324B" w:rsidRDefault="00000000">
            <w:pPr>
              <w:spacing w:before="240" w:after="240"/>
              <w:ind w:left="-20"/>
              <w:rPr>
                <w:rFonts w:ascii="Open Sans" w:eastAsia="Montserrat" w:hAnsi="Open Sans" w:cs="Open Sans"/>
                <w:b/>
              </w:rPr>
            </w:pPr>
            <w:r w:rsidRPr="007A324B">
              <w:rPr>
                <w:rFonts w:ascii="Open Sans" w:eastAsia="Montserrat" w:hAnsi="Open Sans" w:cs="Open Sans"/>
                <w:b/>
              </w:rPr>
              <w:t>Lack of empathy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8A079" w14:textId="77777777" w:rsidR="00524DE1" w:rsidRPr="007A324B" w:rsidRDefault="00524DE1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0F68E" w14:textId="77777777" w:rsidR="00524DE1" w:rsidRPr="007A324B" w:rsidRDefault="00524DE1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F930E" w14:textId="77777777" w:rsidR="00524DE1" w:rsidRPr="007A324B" w:rsidRDefault="00524DE1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</w:p>
        </w:tc>
      </w:tr>
      <w:tr w:rsidR="00524DE1" w:rsidRPr="007A324B" w14:paraId="7693CCA1" w14:textId="77777777">
        <w:trPr>
          <w:trHeight w:val="50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951C1" w14:textId="77777777" w:rsidR="00524DE1" w:rsidRPr="007A324B" w:rsidRDefault="00000000">
            <w:pPr>
              <w:spacing w:before="240" w:after="240"/>
              <w:ind w:left="-20"/>
              <w:rPr>
                <w:rFonts w:ascii="Open Sans" w:eastAsia="Montserrat" w:hAnsi="Open Sans" w:cs="Open Sans"/>
                <w:b/>
              </w:rPr>
            </w:pPr>
            <w:r w:rsidRPr="007A324B">
              <w:rPr>
                <w:rFonts w:ascii="Open Sans" w:eastAsia="Montserrat" w:hAnsi="Open Sans" w:cs="Open Sans"/>
                <w:b/>
              </w:rPr>
              <w:t>Negative subtext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23F9E" w14:textId="77777777" w:rsidR="00524DE1" w:rsidRPr="007A324B" w:rsidRDefault="00524DE1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F5675" w14:textId="77777777" w:rsidR="00524DE1" w:rsidRPr="007A324B" w:rsidRDefault="00524DE1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499FA" w14:textId="77777777" w:rsidR="00524DE1" w:rsidRPr="007A324B" w:rsidRDefault="00524DE1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</w:p>
        </w:tc>
      </w:tr>
      <w:tr w:rsidR="00524DE1" w:rsidRPr="007A324B" w14:paraId="4D6263B6" w14:textId="77777777" w:rsidTr="007A324B">
        <w:trPr>
          <w:trHeight w:val="50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E4143" w14:textId="77777777" w:rsidR="00524DE1" w:rsidRPr="007A324B" w:rsidRDefault="00000000">
            <w:pPr>
              <w:spacing w:before="240" w:after="240"/>
              <w:ind w:left="-20"/>
              <w:rPr>
                <w:rFonts w:ascii="Open Sans" w:eastAsia="Montserrat" w:hAnsi="Open Sans" w:cs="Open Sans"/>
                <w:b/>
              </w:rPr>
            </w:pPr>
            <w:r w:rsidRPr="007A324B">
              <w:rPr>
                <w:rFonts w:ascii="Open Sans" w:eastAsia="Montserrat" w:hAnsi="Open Sans" w:cs="Open Sans"/>
                <w:b/>
              </w:rPr>
              <w:t xml:space="preserve">Gender 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A7C15" w14:textId="77777777" w:rsidR="00524DE1" w:rsidRPr="007A324B" w:rsidRDefault="00524DE1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71C2E" w14:textId="77777777" w:rsidR="00524DE1" w:rsidRPr="007A324B" w:rsidRDefault="00524DE1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0CF6D" w14:textId="77777777" w:rsidR="00524DE1" w:rsidRPr="007A324B" w:rsidRDefault="00524DE1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</w:p>
        </w:tc>
      </w:tr>
      <w:tr w:rsidR="00524DE1" w:rsidRPr="007A324B" w14:paraId="3AFA67CF" w14:textId="77777777" w:rsidTr="007A324B">
        <w:trPr>
          <w:trHeight w:val="50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81229" w14:textId="77777777" w:rsidR="00524DE1" w:rsidRPr="007A324B" w:rsidRDefault="00000000">
            <w:pPr>
              <w:ind w:left="-20"/>
              <w:rPr>
                <w:rFonts w:ascii="Open Sans" w:eastAsia="Montserrat" w:hAnsi="Open Sans" w:cs="Open Sans"/>
                <w:b/>
              </w:rPr>
            </w:pPr>
            <w:r w:rsidRPr="007A324B">
              <w:rPr>
                <w:rFonts w:ascii="Open Sans" w:eastAsia="Montserrat" w:hAnsi="Open Sans" w:cs="Open Sans"/>
                <w:b/>
              </w:rPr>
              <w:t xml:space="preserve">Individual differences </w:t>
            </w:r>
          </w:p>
          <w:p w14:paraId="2EFD8EF4" w14:textId="77777777" w:rsidR="00524DE1" w:rsidRPr="007A324B" w:rsidRDefault="00000000">
            <w:pPr>
              <w:spacing w:after="200"/>
              <w:ind w:left="-20"/>
              <w:rPr>
                <w:rFonts w:ascii="Open Sans" w:eastAsia="Montserrat" w:hAnsi="Open Sans" w:cs="Open Sans"/>
                <w:b/>
              </w:rPr>
            </w:pPr>
            <w:r w:rsidRPr="007A324B">
              <w:rPr>
                <w:rFonts w:ascii="Open Sans" w:eastAsia="Montserrat" w:hAnsi="Open Sans" w:cs="Open Sans"/>
                <w:b/>
              </w:rPr>
              <w:t>(</w:t>
            </w:r>
            <w:proofErr w:type="spellStart"/>
            <w:proofErr w:type="gramStart"/>
            <w:r w:rsidRPr="007A324B">
              <w:rPr>
                <w:rFonts w:ascii="Open Sans" w:eastAsia="Montserrat" w:hAnsi="Open Sans" w:cs="Open Sans"/>
                <w:b/>
              </w:rPr>
              <w:t>eg</w:t>
            </w:r>
            <w:proofErr w:type="gramEnd"/>
            <w:r w:rsidRPr="007A324B">
              <w:rPr>
                <w:rFonts w:ascii="Open Sans" w:eastAsia="Montserrat" w:hAnsi="Open Sans" w:cs="Open Sans"/>
                <w:b/>
              </w:rPr>
              <w:t>.</w:t>
            </w:r>
            <w:proofErr w:type="spellEnd"/>
            <w:r w:rsidRPr="007A324B">
              <w:rPr>
                <w:rFonts w:ascii="Open Sans" w:eastAsia="Montserrat" w:hAnsi="Open Sans" w:cs="Open Sans"/>
                <w:b/>
              </w:rPr>
              <w:t xml:space="preserve"> culture or disability)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1FB3C" w14:textId="77777777" w:rsidR="00524DE1" w:rsidRPr="007A324B" w:rsidRDefault="00524DE1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00968" w14:textId="77777777" w:rsidR="00524DE1" w:rsidRPr="007A324B" w:rsidRDefault="00000000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  <w:r w:rsidRPr="007A324B">
              <w:rPr>
                <w:rFonts w:ascii="Open Sans" w:eastAsia="Montserrat" w:hAnsi="Open Sans" w:cs="Open Sans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5C819" w14:textId="77777777" w:rsidR="00524DE1" w:rsidRPr="007A324B" w:rsidRDefault="00000000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  <w:r w:rsidRPr="007A324B">
              <w:rPr>
                <w:rFonts w:ascii="Open Sans" w:eastAsia="Montserrat" w:hAnsi="Open Sans" w:cs="Open Sans"/>
              </w:rPr>
              <w:t xml:space="preserve"> </w:t>
            </w:r>
          </w:p>
        </w:tc>
      </w:tr>
      <w:tr w:rsidR="007A324B" w:rsidRPr="007A324B" w14:paraId="598A63A7" w14:textId="77777777" w:rsidTr="007A324B">
        <w:trPr>
          <w:trHeight w:val="485"/>
        </w:trPr>
        <w:tc>
          <w:tcPr>
            <w:tcW w:w="25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2ADD4" w14:textId="2B35E1C1" w:rsidR="007A324B" w:rsidRPr="007A324B" w:rsidRDefault="007A324B" w:rsidP="007A324B">
            <w:pPr>
              <w:spacing w:before="240" w:after="240"/>
              <w:ind w:left="-20"/>
              <w:rPr>
                <w:rFonts w:ascii="Open Sans" w:eastAsia="Montserrat" w:hAnsi="Open Sans" w:cs="Open Sans"/>
                <w:b/>
              </w:rPr>
            </w:pPr>
            <w:r w:rsidRPr="007A324B">
              <w:rPr>
                <w:rFonts w:ascii="Open Sans" w:eastAsia="Montserrat" w:hAnsi="Open Sans" w:cs="Open Sans"/>
                <w:b/>
              </w:rPr>
              <w:lastRenderedPageBreak/>
              <w:t>Barrier to effective communication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8CD6" w14:textId="4D2260C9" w:rsidR="007A324B" w:rsidRPr="007A324B" w:rsidRDefault="007A324B" w:rsidP="007A324B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  <w:r w:rsidRPr="007A324B">
              <w:rPr>
                <w:rFonts w:ascii="Open Sans" w:eastAsia="Montserrat" w:hAnsi="Open Sans" w:cs="Open Sans"/>
                <w:b/>
              </w:rPr>
              <w:t xml:space="preserve">Definition of how this is a communication barrier 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EBA05" w14:textId="3AE7D749" w:rsidR="007A324B" w:rsidRPr="007A324B" w:rsidRDefault="007A324B" w:rsidP="007A324B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  <w:r w:rsidRPr="007A324B">
              <w:rPr>
                <w:rFonts w:ascii="Open Sans" w:eastAsia="Montserrat" w:hAnsi="Open Sans" w:cs="Open Sans"/>
                <w:b/>
              </w:rPr>
              <w:t>Example of when this barrier could occur in the entertainment industry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2835" w14:textId="6B3AE44F" w:rsidR="007A324B" w:rsidRPr="007A324B" w:rsidRDefault="007A324B" w:rsidP="007A324B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  <w:r w:rsidRPr="007A324B">
              <w:rPr>
                <w:rFonts w:ascii="Open Sans" w:eastAsia="Montserrat" w:hAnsi="Open Sans" w:cs="Open Sans"/>
                <w:b/>
              </w:rPr>
              <w:t>Strategies to overcome this communication barrier</w:t>
            </w:r>
          </w:p>
        </w:tc>
      </w:tr>
      <w:tr w:rsidR="007A324B" w:rsidRPr="007A324B" w14:paraId="12711AF0" w14:textId="77777777" w:rsidTr="007A324B">
        <w:trPr>
          <w:trHeight w:val="485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D4C4A" w14:textId="77777777" w:rsidR="007A324B" w:rsidRPr="007A324B" w:rsidRDefault="007A324B" w:rsidP="007A324B">
            <w:pPr>
              <w:spacing w:before="240" w:after="240"/>
              <w:ind w:left="-20"/>
              <w:rPr>
                <w:rFonts w:ascii="Open Sans" w:eastAsia="Montserrat" w:hAnsi="Open Sans" w:cs="Open Sans"/>
                <w:b/>
              </w:rPr>
            </w:pPr>
            <w:r w:rsidRPr="007A324B">
              <w:rPr>
                <w:rFonts w:ascii="Open Sans" w:eastAsia="Montserrat" w:hAnsi="Open Sans" w:cs="Open Sans"/>
                <w:b/>
              </w:rPr>
              <w:t xml:space="preserve"> Emotions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46F6E" w14:textId="77777777" w:rsidR="007A324B" w:rsidRPr="007A324B" w:rsidRDefault="007A324B" w:rsidP="007A324B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37972" w14:textId="77777777" w:rsidR="007A324B" w:rsidRPr="007A324B" w:rsidRDefault="007A324B" w:rsidP="007A324B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  <w:r w:rsidRPr="007A324B">
              <w:rPr>
                <w:rFonts w:ascii="Open Sans" w:eastAsia="Montserrat" w:hAnsi="Open Sans" w:cs="Open Sans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6E3E2" w14:textId="77777777" w:rsidR="007A324B" w:rsidRPr="007A324B" w:rsidRDefault="007A324B" w:rsidP="007A324B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  <w:r w:rsidRPr="007A324B">
              <w:rPr>
                <w:rFonts w:ascii="Open Sans" w:eastAsia="Montserrat" w:hAnsi="Open Sans" w:cs="Open Sans"/>
              </w:rPr>
              <w:t xml:space="preserve"> </w:t>
            </w:r>
          </w:p>
        </w:tc>
      </w:tr>
      <w:tr w:rsidR="007A324B" w:rsidRPr="007A324B" w14:paraId="24C39E1A" w14:textId="77777777" w:rsidTr="007A324B">
        <w:trPr>
          <w:trHeight w:val="485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327C1" w14:textId="57B3F367" w:rsidR="007A324B" w:rsidRPr="007A324B" w:rsidRDefault="007A324B" w:rsidP="007A324B">
            <w:pPr>
              <w:spacing w:before="240" w:after="240"/>
              <w:ind w:left="-20"/>
              <w:rPr>
                <w:rFonts w:ascii="Open Sans" w:eastAsia="Montserrat" w:hAnsi="Open Sans" w:cs="Open Sans"/>
                <w:b/>
              </w:rPr>
            </w:pPr>
            <w:r w:rsidRPr="007A324B">
              <w:rPr>
                <w:rFonts w:ascii="Open Sans" w:eastAsia="Montserrat" w:hAnsi="Open Sans" w:cs="Open Sans"/>
                <w:b/>
              </w:rPr>
              <w:t>Physical barriers (e</w:t>
            </w:r>
            <w:r>
              <w:rPr>
                <w:rFonts w:ascii="Open Sans" w:eastAsia="Montserrat" w:hAnsi="Open Sans" w:cs="Open Sans"/>
                <w:b/>
              </w:rPr>
              <w:t>.</w:t>
            </w:r>
            <w:r w:rsidRPr="007A324B">
              <w:rPr>
                <w:rFonts w:ascii="Open Sans" w:eastAsia="Montserrat" w:hAnsi="Open Sans" w:cs="Open Sans"/>
                <w:b/>
              </w:rPr>
              <w:t>g. noise)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8E44B" w14:textId="77777777" w:rsidR="007A324B" w:rsidRPr="007A324B" w:rsidRDefault="007A324B" w:rsidP="007A324B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C82C" w14:textId="77777777" w:rsidR="007A324B" w:rsidRPr="007A324B" w:rsidRDefault="007A324B" w:rsidP="007A324B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DF8EE" w14:textId="77777777" w:rsidR="007A324B" w:rsidRPr="007A324B" w:rsidRDefault="007A324B" w:rsidP="007A324B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</w:p>
        </w:tc>
      </w:tr>
      <w:tr w:rsidR="007A324B" w:rsidRPr="007A324B" w14:paraId="0E6EE3F0" w14:textId="77777777" w:rsidTr="007A324B">
        <w:trPr>
          <w:trHeight w:val="485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5048A" w14:textId="77777777" w:rsidR="007A324B" w:rsidRPr="007A324B" w:rsidRDefault="007A324B" w:rsidP="007A324B">
            <w:pPr>
              <w:spacing w:before="240" w:after="240"/>
              <w:ind w:left="-20"/>
              <w:rPr>
                <w:rFonts w:ascii="Open Sans" w:eastAsia="Montserrat" w:hAnsi="Open Sans" w:cs="Open Sans"/>
                <w:b/>
              </w:rPr>
            </w:pPr>
            <w:r w:rsidRPr="007A324B">
              <w:rPr>
                <w:rFonts w:ascii="Open Sans" w:eastAsia="Montserrat" w:hAnsi="Open Sans" w:cs="Open Sans"/>
                <w:b/>
              </w:rPr>
              <w:t>Inattention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C0BB6" w14:textId="77777777" w:rsidR="007A324B" w:rsidRPr="007A324B" w:rsidRDefault="007A324B" w:rsidP="007A324B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9F60C" w14:textId="77777777" w:rsidR="007A324B" w:rsidRPr="007A324B" w:rsidRDefault="007A324B" w:rsidP="007A324B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0F549" w14:textId="77777777" w:rsidR="007A324B" w:rsidRPr="007A324B" w:rsidRDefault="007A324B" w:rsidP="007A324B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</w:p>
        </w:tc>
      </w:tr>
      <w:tr w:rsidR="007A324B" w:rsidRPr="007A324B" w14:paraId="6ED3827D" w14:textId="77777777" w:rsidTr="007A324B">
        <w:trPr>
          <w:trHeight w:val="485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B2FAD" w14:textId="77777777" w:rsidR="007A324B" w:rsidRPr="007A324B" w:rsidRDefault="007A324B" w:rsidP="007A324B">
            <w:pPr>
              <w:spacing w:before="240" w:after="240"/>
              <w:ind w:left="-20"/>
              <w:rPr>
                <w:rFonts w:ascii="Open Sans" w:eastAsia="Montserrat" w:hAnsi="Open Sans" w:cs="Open Sans"/>
                <w:b/>
              </w:rPr>
            </w:pPr>
            <w:r w:rsidRPr="007A324B">
              <w:rPr>
                <w:rFonts w:ascii="Open Sans" w:eastAsia="Montserrat" w:hAnsi="Open Sans" w:cs="Open Sans"/>
                <w:b/>
              </w:rPr>
              <w:t>Inconsistencies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0D03F" w14:textId="77777777" w:rsidR="007A324B" w:rsidRPr="007A324B" w:rsidRDefault="007A324B" w:rsidP="007A324B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1D6E7" w14:textId="77777777" w:rsidR="007A324B" w:rsidRPr="007A324B" w:rsidRDefault="007A324B" w:rsidP="007A324B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E49D7" w14:textId="77777777" w:rsidR="007A324B" w:rsidRPr="007A324B" w:rsidRDefault="007A324B" w:rsidP="007A324B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</w:p>
        </w:tc>
      </w:tr>
      <w:tr w:rsidR="007A324B" w:rsidRPr="007A324B" w14:paraId="32D361CA" w14:textId="77777777" w:rsidTr="007A324B">
        <w:trPr>
          <w:trHeight w:val="485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1D6E4" w14:textId="77777777" w:rsidR="007A324B" w:rsidRPr="007A324B" w:rsidRDefault="007A324B" w:rsidP="007A324B">
            <w:pPr>
              <w:spacing w:before="240" w:after="240"/>
              <w:ind w:left="-20"/>
              <w:rPr>
                <w:rFonts w:ascii="Open Sans" w:eastAsia="Montserrat" w:hAnsi="Open Sans" w:cs="Open Sans"/>
                <w:b/>
              </w:rPr>
            </w:pPr>
            <w:r w:rsidRPr="007A324B">
              <w:rPr>
                <w:rFonts w:ascii="Open Sans" w:eastAsia="Montserrat" w:hAnsi="Open Sans" w:cs="Open Sans"/>
                <w:b/>
              </w:rPr>
              <w:t>Pressure of time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DCECE" w14:textId="77777777" w:rsidR="007A324B" w:rsidRPr="007A324B" w:rsidRDefault="007A324B" w:rsidP="007A324B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96D8" w14:textId="77777777" w:rsidR="007A324B" w:rsidRPr="007A324B" w:rsidRDefault="007A324B" w:rsidP="007A324B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EA66D" w14:textId="77777777" w:rsidR="007A324B" w:rsidRPr="007A324B" w:rsidRDefault="007A324B" w:rsidP="007A324B">
            <w:pPr>
              <w:spacing w:before="240" w:after="240"/>
              <w:ind w:left="-20"/>
              <w:rPr>
                <w:rFonts w:ascii="Open Sans" w:eastAsia="Montserrat" w:hAnsi="Open Sans" w:cs="Open Sans"/>
              </w:rPr>
            </w:pPr>
          </w:p>
        </w:tc>
      </w:tr>
    </w:tbl>
    <w:p w14:paraId="725B5314" w14:textId="77777777" w:rsidR="00524DE1" w:rsidRDefault="00524DE1">
      <w:pPr>
        <w:rPr>
          <w:rFonts w:ascii="Montserrat" w:eastAsia="Montserrat" w:hAnsi="Montserrat" w:cs="Montserrat"/>
          <w:sz w:val="28"/>
          <w:szCs w:val="28"/>
        </w:rPr>
      </w:pPr>
    </w:p>
    <w:sectPr w:rsidR="00524DE1" w:rsidSect="007A324B">
      <w:footerReference w:type="even" r:id="rId7"/>
      <w:headerReference w:type="first" r:id="rId8"/>
      <w:footerReference w:type="first" r:id="rId9"/>
      <w:pgSz w:w="16838" w:h="11906"/>
      <w:pgMar w:top="1134" w:right="1134" w:bottom="1134" w:left="1134" w:header="504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3929" w14:textId="77777777" w:rsidR="00D37F17" w:rsidRDefault="00D37F17">
      <w:r>
        <w:separator/>
      </w:r>
    </w:p>
  </w:endnote>
  <w:endnote w:type="continuationSeparator" w:id="0">
    <w:p w14:paraId="540AF785" w14:textId="77777777" w:rsidR="00D37F17" w:rsidRDefault="00D3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Montserrat">
    <w:panose1 w:val="02000505000000020004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B235" w14:textId="77777777" w:rsidR="00524DE1" w:rsidRDefault="00000000">
    <w:pPr>
      <w:spacing w:before="240" w:after="240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© State of New South Wales (Department of Education), 2020       </w:t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sz w:val="18"/>
        <w:szCs w:val="18"/>
      </w:rPr>
      <w:fldChar w:fldCharType="end"/>
    </w:r>
  </w:p>
  <w:p w14:paraId="487B9EFA" w14:textId="77777777" w:rsidR="00524DE1" w:rsidRDefault="00524D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13BE" w14:textId="308C3871" w:rsidR="00524DE1" w:rsidRDefault="00000000">
    <w:pPr>
      <w:pBdr>
        <w:top w:val="nil"/>
        <w:left w:val="nil"/>
        <w:bottom w:val="nil"/>
        <w:right w:val="nil"/>
        <w:between w:val="nil"/>
      </w:pBdr>
      <w:spacing w:before="240"/>
      <w:ind w:left="-567" w:right="-574"/>
      <w:rPr>
        <w:color w:val="000000"/>
      </w:rPr>
    </w:pPr>
    <w:r>
      <w:rPr>
        <w:rFonts w:ascii="Arial" w:eastAsia="Arial" w:hAnsi="Arial" w:cs="Arial"/>
        <w:b/>
        <w:color w:val="002060"/>
        <w:sz w:val="28"/>
        <w:szCs w:val="28"/>
      </w:rPr>
      <w:tab/>
    </w:r>
    <w:r>
      <w:rPr>
        <w:rFonts w:ascii="Arial" w:eastAsia="Arial" w:hAnsi="Arial" w:cs="Arial"/>
        <w:b/>
        <w:color w:val="002060"/>
        <w:sz w:val="28"/>
        <w:szCs w:val="28"/>
      </w:rPr>
      <w:tab/>
    </w:r>
    <w:r>
      <w:rPr>
        <w:rFonts w:ascii="Arial" w:eastAsia="Arial" w:hAnsi="Arial" w:cs="Arial"/>
        <w:b/>
        <w:color w:val="002060"/>
        <w:sz w:val="28"/>
        <w:szCs w:val="28"/>
      </w:rPr>
      <w:tab/>
    </w:r>
    <w:r>
      <w:rPr>
        <w:rFonts w:ascii="Arial" w:eastAsia="Arial" w:hAnsi="Arial" w:cs="Arial"/>
        <w:b/>
        <w:color w:val="002060"/>
        <w:sz w:val="28"/>
        <w:szCs w:val="28"/>
      </w:rPr>
      <w:tab/>
    </w:r>
    <w:r>
      <w:rPr>
        <w:rFonts w:ascii="Arial" w:eastAsia="Arial" w:hAnsi="Arial" w:cs="Arial"/>
        <w:b/>
        <w:color w:val="002060"/>
        <w:sz w:val="28"/>
        <w:szCs w:val="28"/>
      </w:rPr>
      <w:tab/>
    </w:r>
    <w:r>
      <w:rPr>
        <w:rFonts w:ascii="Arial" w:eastAsia="Arial" w:hAnsi="Arial" w:cs="Arial"/>
        <w:b/>
        <w:color w:val="002060"/>
        <w:sz w:val="28"/>
        <w:szCs w:val="28"/>
      </w:rPr>
      <w:tab/>
    </w:r>
    <w:r>
      <w:rPr>
        <w:rFonts w:ascii="Arial" w:eastAsia="Arial" w:hAnsi="Arial" w:cs="Arial"/>
        <w:b/>
        <w:color w:val="002060"/>
        <w:sz w:val="28"/>
        <w:szCs w:val="28"/>
      </w:rPr>
      <w:tab/>
    </w:r>
    <w:r>
      <w:rPr>
        <w:rFonts w:ascii="Arial" w:eastAsia="Arial" w:hAnsi="Arial" w:cs="Arial"/>
        <w:b/>
        <w:color w:val="002060"/>
        <w:sz w:val="28"/>
        <w:szCs w:val="28"/>
      </w:rPr>
      <w:tab/>
    </w:r>
    <w:r>
      <w:rPr>
        <w:rFonts w:ascii="Arial" w:eastAsia="Arial" w:hAnsi="Arial" w:cs="Arial"/>
        <w:b/>
        <w:color w:val="002060"/>
        <w:sz w:val="28"/>
        <w:szCs w:val="28"/>
      </w:rPr>
      <w:tab/>
    </w:r>
  </w:p>
  <w:p w14:paraId="269748DA" w14:textId="77777777" w:rsidR="00524DE1" w:rsidRDefault="00524D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EC1C" w14:textId="77777777" w:rsidR="00D37F17" w:rsidRDefault="00D37F17">
      <w:r>
        <w:separator/>
      </w:r>
    </w:p>
  </w:footnote>
  <w:footnote w:type="continuationSeparator" w:id="0">
    <w:p w14:paraId="301025E4" w14:textId="77777777" w:rsidR="00D37F17" w:rsidRDefault="00D3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76F7" w14:textId="633C8E65" w:rsidR="00524DE1" w:rsidRPr="007A324B" w:rsidRDefault="007A324B" w:rsidP="007A324B">
    <w:pPr>
      <w:pStyle w:val="Header"/>
      <w:rPr>
        <w:rFonts w:ascii="Open Sans" w:hAnsi="Open Sans" w:cs="Open Sans"/>
        <w:sz w:val="20"/>
        <w:szCs w:val="20"/>
      </w:rPr>
    </w:pPr>
    <w:r w:rsidRPr="007A324B">
      <w:rPr>
        <w:rFonts w:ascii="Open Sans" w:hAnsi="Open Sans" w:cs="Open Sans"/>
        <w:sz w:val="20"/>
        <w:szCs w:val="20"/>
      </w:rPr>
      <w:t xml:space="preserve">Work effectively with </w:t>
    </w:r>
    <w:proofErr w:type="gramStart"/>
    <w:r w:rsidRPr="007A324B">
      <w:rPr>
        <w:rFonts w:ascii="Open Sans" w:hAnsi="Open Sans" w:cs="Open Sans"/>
        <w:sz w:val="20"/>
        <w:szCs w:val="20"/>
      </w:rPr>
      <w:t>others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DE1"/>
    <w:rsid w:val="00524DE1"/>
    <w:rsid w:val="007A324B"/>
    <w:rsid w:val="00D3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25DB9"/>
  <w15:docId w15:val="{ECBE55D0-1D02-4731-A00B-30D11E5F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483"/>
    <w:rPr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ofearnumber">
    <w:name w:val="nofear__number"/>
    <w:basedOn w:val="DefaultParagraphFont"/>
    <w:rsid w:val="00A35ACD"/>
  </w:style>
  <w:style w:type="character" w:customStyle="1" w:styleId="apple-converted-space">
    <w:name w:val="apple-converted-space"/>
    <w:basedOn w:val="DefaultParagraphFont"/>
    <w:rsid w:val="00A35ACD"/>
  </w:style>
  <w:style w:type="character" w:customStyle="1" w:styleId="playlinenum">
    <w:name w:val="playlinenum"/>
    <w:basedOn w:val="DefaultParagraphFont"/>
    <w:rsid w:val="00A35ACD"/>
  </w:style>
  <w:style w:type="paragraph" w:styleId="NormalWeb">
    <w:name w:val="Normal (Web)"/>
    <w:basedOn w:val="Normal"/>
    <w:uiPriority w:val="99"/>
    <w:unhideWhenUsed/>
    <w:rsid w:val="0087215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B248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606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66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06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66E"/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06066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j4lwD6IDxncehosKILMZQ+GGWg==">AMUW2mXFZbaIuzz4RC/o/WWd2WTiTXfsNnSQg58SFANq8phx95gHIHBq6/NmoTnESKVJeDWR5rtxEH8sa/GcVG8+CFIMiDyHunWDgusLrq26fSU8xOSI7nS4aSoJ58zgMvw/CXcUYMYg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Hallenan-Barker</dc:creator>
  <cp:lastModifiedBy>John Clark</cp:lastModifiedBy>
  <cp:revision>2</cp:revision>
  <dcterms:created xsi:type="dcterms:W3CDTF">2020-06-01T04:55:00Z</dcterms:created>
  <dcterms:modified xsi:type="dcterms:W3CDTF">2023-03-17T06:03:00Z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0x010100B8F8680283E1194282B4E58C2DE10B9E</vt:lpwstr>
  </property>
</Properties>
</file>