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6782" w14:textId="2A95CACC" w:rsidR="00983099" w:rsidRDefault="00E335A8">
      <w:pPr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 xml:space="preserve">Sequencing bump in and bump </w:t>
      </w:r>
      <w:proofErr w:type="gramStart"/>
      <w:r>
        <w:rPr>
          <w:rFonts w:ascii="Open Sans" w:hAnsi="Open Sans" w:cs="Open Sans"/>
          <w:sz w:val="36"/>
          <w:szCs w:val="36"/>
        </w:rPr>
        <w:t>out</w:t>
      </w:r>
      <w:proofErr w:type="gramEnd"/>
    </w:p>
    <w:p w14:paraId="4F91CBB3" w14:textId="423F74D4" w:rsidR="00E335A8" w:rsidRDefault="00E335A8">
      <w:pPr>
        <w:rPr>
          <w:rFonts w:ascii="Open Sans" w:hAnsi="Open Sans" w:cs="Open Sans"/>
        </w:rPr>
      </w:pPr>
      <w:r w:rsidRPr="00E335A8">
        <w:rPr>
          <w:rFonts w:ascii="Open Sans" w:hAnsi="Open Sans" w:cs="Open Sans"/>
        </w:rPr>
        <w:t>It is important that the sequencing of the bump in</w:t>
      </w:r>
      <w:r>
        <w:rPr>
          <w:rFonts w:ascii="Open Sans" w:hAnsi="Open Sans" w:cs="Open Sans"/>
        </w:rPr>
        <w:t>/out</w:t>
      </w:r>
      <w:r w:rsidRPr="00E335A8">
        <w:rPr>
          <w:rFonts w:ascii="Open Sans" w:hAnsi="Open Sans" w:cs="Open Sans"/>
        </w:rPr>
        <w:t xml:space="preserve"> is considered and then clearly communicated to all involved. A sample sequencing sheet shows how this could occur:</w:t>
      </w:r>
    </w:p>
    <w:p w14:paraId="1771C794" w14:textId="03023516" w:rsidR="00E335A8" w:rsidRDefault="00E335A8">
      <w:pPr>
        <w:rPr>
          <w:rFonts w:ascii="Open Sans" w:hAnsi="Open Sans" w:cs="Open Sans"/>
        </w:rPr>
      </w:pPr>
    </w:p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1242"/>
        <w:gridCol w:w="1776"/>
        <w:gridCol w:w="1777"/>
        <w:gridCol w:w="1777"/>
        <w:gridCol w:w="2926"/>
      </w:tblGrid>
      <w:tr w:rsidR="00E335A8" w:rsidRPr="00E335A8" w14:paraId="0BD31294" w14:textId="77777777" w:rsidTr="00E335A8">
        <w:tc>
          <w:tcPr>
            <w:tcW w:w="12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59E9DEA7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Sequence Number</w:t>
            </w:r>
          </w:p>
        </w:tc>
        <w:tc>
          <w:tcPr>
            <w:tcW w:w="177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C0F97BA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D3CC123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7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ECA649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292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5582891D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Comment</w:t>
            </w:r>
          </w:p>
        </w:tc>
      </w:tr>
      <w:tr w:rsidR="00E335A8" w:rsidRPr="00E335A8" w14:paraId="47BD686E" w14:textId="77777777" w:rsidTr="00E335A8">
        <w:tc>
          <w:tcPr>
            <w:tcW w:w="1242" w:type="dxa"/>
            <w:tcBorders>
              <w:left w:val="nil"/>
              <w:right w:val="nil"/>
            </w:tcBorders>
            <w:shd w:val="clear" w:color="auto" w:fill="E6EED5"/>
          </w:tcPr>
          <w:p w14:paraId="3B7C609A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2D92CD90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Scenery </w:t>
            </w:r>
            <w:proofErr w:type="spellStart"/>
            <w:r w:rsidRPr="00E335A8">
              <w:rPr>
                <w:rFonts w:ascii="Open Sans" w:hAnsi="Open Sans" w:cs="Open Sans"/>
                <w:sz w:val="20"/>
                <w:szCs w:val="20"/>
              </w:rPr>
              <w:t>flys</w:t>
            </w:r>
            <w:proofErr w:type="spellEnd"/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73E4CA14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Assemble and hang from stage fly equipment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2B294705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Mark S</w:t>
            </w: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E6EED5"/>
          </w:tcPr>
          <w:p w14:paraId="69965811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660CCC1B" w14:textId="77777777" w:rsidTr="00E335A8">
        <w:tc>
          <w:tcPr>
            <w:tcW w:w="1242" w:type="dxa"/>
          </w:tcPr>
          <w:p w14:paraId="485C1F26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</w:tcPr>
          <w:p w14:paraId="1123D0D2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Rolled scenery</w:t>
            </w:r>
          </w:p>
        </w:tc>
        <w:tc>
          <w:tcPr>
            <w:tcW w:w="1777" w:type="dxa"/>
          </w:tcPr>
          <w:p w14:paraId="260EBDDD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Need to be unpacked immediately and assembled onto scenery flats</w:t>
            </w:r>
          </w:p>
        </w:tc>
        <w:tc>
          <w:tcPr>
            <w:tcW w:w="1777" w:type="dxa"/>
          </w:tcPr>
          <w:p w14:paraId="1E969C42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Andrew P</w:t>
            </w:r>
          </w:p>
        </w:tc>
        <w:tc>
          <w:tcPr>
            <w:tcW w:w="2926" w:type="dxa"/>
          </w:tcPr>
          <w:p w14:paraId="12F542B5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7742C0B0" w14:textId="77777777" w:rsidTr="00E335A8">
        <w:tc>
          <w:tcPr>
            <w:tcW w:w="1242" w:type="dxa"/>
            <w:tcBorders>
              <w:left w:val="nil"/>
              <w:right w:val="nil"/>
            </w:tcBorders>
            <w:shd w:val="clear" w:color="auto" w:fill="E6EED5"/>
          </w:tcPr>
          <w:p w14:paraId="13FF040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394B0AD7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Main scenery flats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0EEBA2B7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Erected at rear of stage to form main backdrop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00CDFA56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Andrew P</w:t>
            </w: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E6EED5"/>
          </w:tcPr>
          <w:p w14:paraId="79095D07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362B173D" w14:textId="77777777" w:rsidTr="00E335A8">
        <w:tc>
          <w:tcPr>
            <w:tcW w:w="1242" w:type="dxa"/>
          </w:tcPr>
          <w:p w14:paraId="56E721F0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14:paraId="7C0DD3B8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Doors, windows and shutters</w:t>
            </w:r>
          </w:p>
        </w:tc>
        <w:tc>
          <w:tcPr>
            <w:tcW w:w="1777" w:type="dxa"/>
          </w:tcPr>
          <w:p w14:paraId="39802A63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Installed into flats</w:t>
            </w:r>
          </w:p>
        </w:tc>
        <w:tc>
          <w:tcPr>
            <w:tcW w:w="1777" w:type="dxa"/>
          </w:tcPr>
          <w:p w14:paraId="04E6EB37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Andrew P</w:t>
            </w:r>
          </w:p>
        </w:tc>
        <w:tc>
          <w:tcPr>
            <w:tcW w:w="2926" w:type="dxa"/>
          </w:tcPr>
          <w:p w14:paraId="29DA48E4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01FDA8C6" w14:textId="77777777" w:rsidTr="00E335A8">
        <w:tc>
          <w:tcPr>
            <w:tcW w:w="1242" w:type="dxa"/>
            <w:tcBorders>
              <w:left w:val="nil"/>
              <w:right w:val="nil"/>
            </w:tcBorders>
            <w:shd w:val="clear" w:color="auto" w:fill="E6EED5"/>
          </w:tcPr>
          <w:p w14:paraId="2E2752C8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359F9168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Platforms and stairs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459A18F3" w14:textId="6662F119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Assembled on stage and secured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>into position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43BBF7C5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Mark S</w:t>
            </w: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E6EED5"/>
          </w:tcPr>
          <w:p w14:paraId="1D1D2413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4A2A2B28" w14:textId="77777777" w:rsidTr="00E335A8">
        <w:tc>
          <w:tcPr>
            <w:tcW w:w="1242" w:type="dxa"/>
          </w:tcPr>
          <w:p w14:paraId="7B406C6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6" w:type="dxa"/>
          </w:tcPr>
          <w:p w14:paraId="718C69CA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Floor coverings</w:t>
            </w:r>
          </w:p>
        </w:tc>
        <w:tc>
          <w:tcPr>
            <w:tcW w:w="1777" w:type="dxa"/>
          </w:tcPr>
          <w:p w14:paraId="32C35335" w14:textId="7616DE81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Secure at left stage until 24 hou</w:t>
            </w:r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>s pr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or to first 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>rehearsal</w:t>
            </w:r>
          </w:p>
        </w:tc>
        <w:tc>
          <w:tcPr>
            <w:tcW w:w="1777" w:type="dxa"/>
          </w:tcPr>
          <w:p w14:paraId="0A5BF698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Mary C</w:t>
            </w:r>
          </w:p>
        </w:tc>
        <w:tc>
          <w:tcPr>
            <w:tcW w:w="2926" w:type="dxa"/>
          </w:tcPr>
          <w:p w14:paraId="050FCCA3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4E402163" w14:textId="77777777" w:rsidTr="00E335A8">
        <w:tc>
          <w:tcPr>
            <w:tcW w:w="1242" w:type="dxa"/>
            <w:tcBorders>
              <w:left w:val="nil"/>
              <w:right w:val="nil"/>
            </w:tcBorders>
            <w:shd w:val="clear" w:color="auto" w:fill="E6EED5"/>
          </w:tcPr>
          <w:p w14:paraId="4EC6823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E6EED5"/>
          </w:tcPr>
          <w:p w14:paraId="307F166F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Set dressing items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168C639D" w14:textId="0B2B93E6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Pictures, wall lights, curtains, etc. Stored in Storage Area 1 until 48 hours prior to first 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>rehearsal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 and then installed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6EED5"/>
          </w:tcPr>
          <w:p w14:paraId="22D635D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Mark S</w:t>
            </w: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E6EED5"/>
          </w:tcPr>
          <w:p w14:paraId="0EDCF8C4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335A8" w:rsidRPr="00E335A8" w14:paraId="291D8016" w14:textId="77777777" w:rsidTr="00E335A8">
        <w:tc>
          <w:tcPr>
            <w:tcW w:w="1242" w:type="dxa"/>
          </w:tcPr>
          <w:p w14:paraId="0D4DB6E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6" w:type="dxa"/>
          </w:tcPr>
          <w:p w14:paraId="796F3B0C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Set props</w:t>
            </w:r>
          </w:p>
        </w:tc>
        <w:tc>
          <w:tcPr>
            <w:tcW w:w="1777" w:type="dxa"/>
          </w:tcPr>
          <w:p w14:paraId="3B3927DB" w14:textId="38EDAE95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Furniture - Stored in Storage Area 2 until 24 hours prior to first 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>rehearsal</w:t>
            </w:r>
            <w:r w:rsidRPr="00E335A8">
              <w:rPr>
                <w:rFonts w:ascii="Open Sans" w:hAnsi="Open Sans" w:cs="Open Sans"/>
                <w:sz w:val="20"/>
                <w:szCs w:val="20"/>
              </w:rPr>
              <w:t xml:space="preserve"> and then installed</w:t>
            </w:r>
          </w:p>
        </w:tc>
        <w:tc>
          <w:tcPr>
            <w:tcW w:w="1777" w:type="dxa"/>
          </w:tcPr>
          <w:p w14:paraId="1ABAD700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  <w:r w:rsidRPr="00E335A8">
              <w:rPr>
                <w:rFonts w:ascii="Open Sans" w:hAnsi="Open Sans" w:cs="Open Sans"/>
                <w:sz w:val="20"/>
                <w:szCs w:val="20"/>
              </w:rPr>
              <w:t>Mary C</w:t>
            </w:r>
          </w:p>
        </w:tc>
        <w:tc>
          <w:tcPr>
            <w:tcW w:w="2926" w:type="dxa"/>
          </w:tcPr>
          <w:p w14:paraId="0CD6D7B2" w14:textId="77777777" w:rsidR="00E335A8" w:rsidRPr="00E335A8" w:rsidRDefault="00E335A8" w:rsidP="008D5716">
            <w:pPr>
              <w:pStyle w:val="MainBodyTex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6BB48F0" w14:textId="1B0BACDF" w:rsidR="00E335A8" w:rsidRDefault="00E335A8">
      <w:pPr>
        <w:rPr>
          <w:rFonts w:ascii="Open Sans" w:hAnsi="Open Sans" w:cs="Open Sans"/>
        </w:rPr>
      </w:pPr>
    </w:p>
    <w:p w14:paraId="29F39ACA" w14:textId="1F832D2F" w:rsidR="00E335A8" w:rsidRPr="00E335A8" w:rsidRDefault="00E335A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Remember, bump out will be in the reverse order!</w:t>
      </w:r>
    </w:p>
    <w:sectPr w:rsidR="00E335A8" w:rsidRPr="00E335A8" w:rsidSect="00E335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A8"/>
    <w:rsid w:val="00113A58"/>
    <w:rsid w:val="004324FD"/>
    <w:rsid w:val="00E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0F4E"/>
  <w15:chartTrackingRefBased/>
  <w15:docId w15:val="{2CAE6450-86C6-4A21-AD62-B433A7C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Text">
    <w:name w:val="Main Body Text"/>
    <w:basedOn w:val="Normal"/>
    <w:qFormat/>
    <w:rsid w:val="00E335A8"/>
    <w:pPr>
      <w:widowControl w:val="0"/>
      <w:autoSpaceDE w:val="0"/>
      <w:autoSpaceDN w:val="0"/>
      <w:adjustRightInd w:val="0"/>
      <w:spacing w:after="135" w:line="240" w:lineRule="atLeast"/>
    </w:pPr>
    <w:rPr>
      <w:rFonts w:ascii="Calibri" w:eastAsia="Times New Roman" w:hAnsi="Calibri" w:cs="Times New Roman"/>
      <w:color w:val="595959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2023-03-06T22:45:00Z</dcterms:created>
  <dcterms:modified xsi:type="dcterms:W3CDTF">2023-03-06T22:48:00Z</dcterms:modified>
</cp:coreProperties>
</file>