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3403"/>
        <w:gridCol w:w="5670"/>
      </w:tblGrid>
      <w:tr w:rsidR="0043083A" w:rsidRPr="00EE32E6" w:rsidTr="00622F02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43083A" w:rsidRPr="00EE32E6" w:rsidRDefault="0043083A" w:rsidP="00622F02">
            <w:pPr>
              <w:spacing w:before="120" w:after="120"/>
              <w:rPr>
                <w:b/>
                <w:bCs/>
              </w:rPr>
            </w:pPr>
            <w:r w:rsidRPr="00EE32E6">
              <w:rPr>
                <w:b/>
                <w:bCs/>
              </w:rPr>
              <w:t>CHCEDS303A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spacing w:before="120" w:after="120"/>
              <w:rPr>
                <w:b/>
              </w:rPr>
            </w:pPr>
            <w:r w:rsidRPr="00EE32E6">
              <w:rPr>
                <w:b/>
              </w:rPr>
              <w:t>Contribute to student education in all developmental domains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43083A" w:rsidRPr="00EE32E6" w:rsidRDefault="0043083A" w:rsidP="00622F02">
            <w:pPr>
              <w:spacing w:before="120" w:after="120"/>
              <w:rPr>
                <w:b/>
                <w:bCs/>
              </w:rPr>
            </w:pPr>
            <w:r w:rsidRPr="00EE32E6">
              <w:rPr>
                <w:b/>
                <w:bCs/>
              </w:rPr>
              <w:t>Descriptor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spacing w:before="120" w:after="120"/>
            </w:pPr>
            <w:r w:rsidRPr="00EE32E6">
              <w:t>This unit deals with the skills and knowledge required by a</w:t>
            </w:r>
            <w:r>
              <w:t>n</w:t>
            </w:r>
            <w:r w:rsidRPr="00EE32E6">
              <w:t xml:space="preserve"> </w:t>
            </w:r>
            <w:r>
              <w:t>education support worker</w:t>
            </w:r>
            <w:r w:rsidRPr="00EE32E6">
              <w:t xml:space="preserve"> to contribute effectively to the education of students in all developmental domains</w:t>
            </w:r>
            <w:r>
              <w:t>.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43083A" w:rsidRPr="00EE32E6" w:rsidRDefault="0043083A" w:rsidP="00622F02">
            <w:pPr>
              <w:spacing w:before="120" w:after="120"/>
              <w:rPr>
                <w:b/>
                <w:bCs/>
              </w:rPr>
            </w:pPr>
            <w:r w:rsidRPr="00EE32E6">
              <w:rPr>
                <w:b/>
                <w:bCs/>
              </w:rPr>
              <w:t>Employability Skills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spacing w:before="120" w:after="120"/>
            </w:pPr>
            <w:r w:rsidRPr="00EE32E6">
              <w:t>This unit contains Employability Skills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43083A" w:rsidRPr="00EE32E6" w:rsidRDefault="0043083A" w:rsidP="00622F02">
            <w:pPr>
              <w:spacing w:before="120" w:after="120"/>
              <w:rPr>
                <w:b/>
                <w:bCs/>
              </w:rPr>
            </w:pPr>
            <w:r w:rsidRPr="00EE32E6">
              <w:rPr>
                <w:b/>
                <w:bCs/>
              </w:rPr>
              <w:t>Application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spacing w:before="120" w:after="120"/>
            </w:pPr>
            <w:r w:rsidRPr="00EE32E6">
              <w:t>This unit applies to education support work in a variety of contexts and work is to be undertaken with appropriate guidance, support and supervision by a nominated teacher or other education professional</w:t>
            </w:r>
            <w:r>
              <w:t>.</w:t>
            </w:r>
          </w:p>
        </w:tc>
      </w:tr>
    </w:tbl>
    <w:p w:rsidR="0043083A" w:rsidRPr="00EE32E6" w:rsidRDefault="0043083A" w:rsidP="0043083A"/>
    <w:tbl>
      <w:tblPr>
        <w:tblW w:w="0" w:type="auto"/>
        <w:tblLayout w:type="fixed"/>
        <w:tblLook w:val="0000"/>
      </w:tblPr>
      <w:tblGrid>
        <w:gridCol w:w="3369"/>
        <w:gridCol w:w="5703"/>
      </w:tblGrid>
      <w:tr w:rsidR="0043083A" w:rsidRPr="00EE32E6" w:rsidTr="0043083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369" w:type="dxa"/>
          </w:tcPr>
          <w:p w:rsidR="0043083A" w:rsidRPr="00EE32E6" w:rsidRDefault="0043083A" w:rsidP="00622F02">
            <w:pPr>
              <w:spacing w:before="40" w:after="40"/>
              <w:rPr>
                <w:b/>
                <w:bCs/>
              </w:rPr>
            </w:pPr>
            <w:r w:rsidRPr="00EE32E6">
              <w:rPr>
                <w:b/>
                <w:bCs/>
              </w:rPr>
              <w:t>ELEMENT</w:t>
            </w:r>
          </w:p>
        </w:tc>
        <w:tc>
          <w:tcPr>
            <w:tcW w:w="5703" w:type="dxa"/>
          </w:tcPr>
          <w:p w:rsidR="0043083A" w:rsidRPr="00EE32E6" w:rsidRDefault="0043083A" w:rsidP="00622F02">
            <w:pPr>
              <w:spacing w:before="40" w:after="40"/>
              <w:rPr>
                <w:b/>
                <w:bCs/>
              </w:rPr>
            </w:pPr>
            <w:r w:rsidRPr="00EE32E6">
              <w:rPr>
                <w:b/>
                <w:bCs/>
              </w:rPr>
              <w:t>PERFORMANCE CRITERIA</w:t>
            </w:r>
          </w:p>
        </w:tc>
      </w:tr>
      <w:tr w:rsidR="0043083A" w:rsidRPr="00EE32E6" w:rsidTr="004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numPr>
                <w:ilvl w:val="0"/>
                <w:numId w:val="1"/>
              </w:numPr>
              <w:tabs>
                <w:tab w:val="num" w:pos="426"/>
                <w:tab w:val="right" w:pos="8789"/>
              </w:tabs>
              <w:spacing w:before="40" w:after="40"/>
              <w:ind w:left="426" w:hanging="426"/>
            </w:pPr>
            <w:r w:rsidRPr="00EE32E6">
              <w:t>Support the physical development of students</w:t>
            </w:r>
          </w:p>
        </w:tc>
        <w:tc>
          <w:tcPr>
            <w:tcW w:w="5703" w:type="dxa"/>
          </w:tcPr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1.1</w:t>
            </w:r>
            <w:r w:rsidRPr="00EE32E6">
              <w:tab/>
              <w:t>Identify the stages of physical development within each phase of the Curriculum Framework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1.2</w:t>
            </w:r>
            <w:r w:rsidRPr="00EE32E6">
              <w:tab/>
              <w:t>Use appropriate strategies, materials and resources to support physical development according to the school/centre policy and procedure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1.3</w:t>
            </w:r>
            <w:r w:rsidRPr="00EE32E6">
              <w:tab/>
              <w:t xml:space="preserve">Report concerns about a child’s physical development to the teacher in accordance with the school/centre policy and procedure  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1.4</w:t>
            </w:r>
            <w:r w:rsidRPr="00EE32E6">
              <w:tab/>
              <w:t>Identify the link between physical development and the learning areas in the curriculum framework</w:t>
            </w:r>
          </w:p>
        </w:tc>
      </w:tr>
      <w:tr w:rsidR="0043083A" w:rsidRPr="00EE32E6" w:rsidTr="004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spacing w:before="40" w:after="40"/>
            </w:pPr>
          </w:p>
        </w:tc>
        <w:tc>
          <w:tcPr>
            <w:tcW w:w="5703" w:type="dxa"/>
          </w:tcPr>
          <w:p w:rsidR="0043083A" w:rsidRPr="00EE32E6" w:rsidRDefault="0043083A" w:rsidP="00622F02">
            <w:pPr>
              <w:spacing w:before="40" w:after="40"/>
            </w:pPr>
          </w:p>
        </w:tc>
      </w:tr>
      <w:tr w:rsidR="0043083A" w:rsidRPr="00EE32E6" w:rsidTr="00430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numPr>
                <w:ilvl w:val="0"/>
                <w:numId w:val="1"/>
              </w:numPr>
              <w:tabs>
                <w:tab w:val="num" w:pos="426"/>
                <w:tab w:val="right" w:pos="8789"/>
              </w:tabs>
              <w:spacing w:before="40" w:after="40"/>
              <w:ind w:left="426" w:hanging="426"/>
            </w:pPr>
            <w:r w:rsidRPr="00EE32E6">
              <w:t>Support the social and emotional development of students</w:t>
            </w:r>
            <w:r w:rsidRPr="00EE32E6" w:rsidDel="000C4801">
              <w:t xml:space="preserve"> </w:t>
            </w:r>
          </w:p>
        </w:tc>
        <w:tc>
          <w:tcPr>
            <w:tcW w:w="5703" w:type="dxa"/>
          </w:tcPr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2.1</w:t>
            </w:r>
            <w:r w:rsidRPr="00EE32E6">
              <w:tab/>
              <w:t>Identify the stages of social and emotional development within each phase of development in the curriculum framework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2.2</w:t>
            </w:r>
            <w:r w:rsidRPr="00EE32E6">
              <w:tab/>
              <w:t>Use appropriate strategies, materials and resources to support social and emotional development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2.3</w:t>
            </w:r>
            <w:r w:rsidRPr="00EE32E6">
              <w:tab/>
              <w:t>Report concerns about a child’s social and/or emotional development to the teacher in accordance to the school/centre policy and procedure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2.4</w:t>
            </w:r>
            <w:r w:rsidRPr="00EE32E6">
              <w:tab/>
              <w:t>Identify the link between social and emotional development and the learning areas in the curriculum framework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spacing w:before="40" w:after="40"/>
            </w:pPr>
          </w:p>
        </w:tc>
        <w:tc>
          <w:tcPr>
            <w:tcW w:w="5702" w:type="dxa"/>
          </w:tcPr>
          <w:p w:rsidR="0043083A" w:rsidRPr="00EE32E6" w:rsidRDefault="0043083A" w:rsidP="00622F02">
            <w:pPr>
              <w:spacing w:before="40" w:after="40"/>
            </w:pP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numPr>
                <w:ilvl w:val="0"/>
                <w:numId w:val="1"/>
              </w:numPr>
              <w:tabs>
                <w:tab w:val="num" w:pos="426"/>
                <w:tab w:val="right" w:pos="8789"/>
              </w:tabs>
              <w:spacing w:before="40" w:after="40"/>
              <w:ind w:left="426" w:hanging="426"/>
            </w:pPr>
            <w:r w:rsidRPr="00EE32E6">
              <w:t>Support the cognitive and language development of students</w:t>
            </w:r>
          </w:p>
        </w:tc>
        <w:tc>
          <w:tcPr>
            <w:tcW w:w="5702" w:type="dxa"/>
          </w:tcPr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3.1</w:t>
            </w:r>
            <w:r w:rsidRPr="00EE32E6">
              <w:tab/>
              <w:t>Identify the stages of cognitive and language development within each phase of development in the curriculum framework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3.2</w:t>
            </w:r>
            <w:r w:rsidRPr="00EE32E6">
              <w:tab/>
              <w:t>Use appropriate strategies, materials and resources to support cognitive and language development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3.3</w:t>
            </w:r>
            <w:r w:rsidRPr="00EE32E6">
              <w:tab/>
              <w:t>Report concerns about a child’s cognitive and/or language development to the teacher according to school/centre procedure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3.4</w:t>
            </w:r>
            <w:r w:rsidRPr="00EE32E6">
              <w:tab/>
              <w:t>Identify the link between social and emotional development and the learning areas in the curriculum framework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spacing w:before="40" w:after="40"/>
            </w:pPr>
          </w:p>
        </w:tc>
        <w:tc>
          <w:tcPr>
            <w:tcW w:w="5702" w:type="dxa"/>
          </w:tcPr>
          <w:p w:rsidR="0043083A" w:rsidRPr="00EE32E6" w:rsidRDefault="0043083A" w:rsidP="00622F02">
            <w:pPr>
              <w:spacing w:before="40" w:after="40"/>
            </w:pP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43083A" w:rsidRPr="00EE32E6" w:rsidRDefault="0043083A" w:rsidP="00622F02">
            <w:pPr>
              <w:numPr>
                <w:ilvl w:val="0"/>
                <w:numId w:val="1"/>
              </w:numPr>
              <w:tabs>
                <w:tab w:val="num" w:pos="426"/>
                <w:tab w:val="right" w:pos="8789"/>
              </w:tabs>
              <w:spacing w:before="40" w:after="40"/>
              <w:ind w:left="426" w:hanging="426"/>
            </w:pPr>
            <w:r w:rsidRPr="00EE32E6">
              <w:t>Contribute to the inclusion of all students into the classroom and community</w:t>
            </w:r>
          </w:p>
        </w:tc>
        <w:tc>
          <w:tcPr>
            <w:tcW w:w="5702" w:type="dxa"/>
          </w:tcPr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4.1</w:t>
            </w:r>
            <w:r w:rsidRPr="00EE32E6">
              <w:tab/>
              <w:t>Encourage students to recognise and affirm differences in personal learning styles and abilities according to established guidelines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4.2</w:t>
            </w:r>
            <w:r w:rsidRPr="00EE32E6">
              <w:tab/>
              <w:t>Liaise effectively with the teacher or other appropriate person concerning special requirements for an individual student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4.3</w:t>
            </w:r>
            <w:r w:rsidRPr="00EE32E6">
              <w:tab/>
              <w:t>Assist students from culturally or linguistically diverse backgrounds in orientating themselves to formal and informal school/centre structures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4.4</w:t>
            </w:r>
            <w:r w:rsidRPr="00EE32E6">
              <w:tab/>
              <w:t>Implement language programs fro students from linguistically diverse backgrounds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4.5</w:t>
            </w:r>
            <w:r w:rsidRPr="00EE32E6">
              <w:tab/>
              <w:t>Identify various approaches to study and learning by culturally diverse students and those with different abilities</w:t>
            </w:r>
          </w:p>
          <w:p w:rsidR="0043083A" w:rsidRPr="00EE32E6" w:rsidRDefault="0043083A" w:rsidP="00622F02">
            <w:pPr>
              <w:tabs>
                <w:tab w:val="left" w:pos="567"/>
              </w:tabs>
              <w:spacing w:before="40" w:after="40"/>
              <w:ind w:left="567" w:hanging="567"/>
            </w:pPr>
            <w:r w:rsidRPr="00EE32E6">
              <w:t>4.6</w:t>
            </w:r>
            <w:r w:rsidRPr="00EE32E6">
              <w:tab/>
              <w:t>Demonstrate awareness of school/centre inclusive policy and procedure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</w:tcPr>
          <w:p w:rsidR="0043083A" w:rsidRPr="00EE32E6" w:rsidRDefault="0043083A" w:rsidP="00622F02"/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</w:tcPr>
          <w:p w:rsidR="0043083A" w:rsidRPr="00EE32E6" w:rsidRDefault="0043083A" w:rsidP="00622F02">
            <w:pPr>
              <w:pStyle w:val="Heading3"/>
              <w:spacing w:before="0"/>
              <w:rPr>
                <w:bCs/>
              </w:rPr>
            </w:pPr>
            <w:r w:rsidRPr="00EE32E6">
              <w:rPr>
                <w:rFonts w:ascii="Times New Roman" w:hAnsi="Times New Roman"/>
              </w:rPr>
              <w:br w:type="page"/>
            </w:r>
            <w:r w:rsidRPr="00EE32E6">
              <w:rPr>
                <w:bCs/>
              </w:rPr>
              <w:t xml:space="preserve">REQUIRED SKILLS </w:t>
            </w:r>
            <w:smartTag w:uri="urn:schemas-microsoft-com:office:smarttags" w:element="place">
              <w:r w:rsidRPr="00EE32E6">
                <w:rPr>
                  <w:bCs/>
                </w:rPr>
                <w:t>AND</w:t>
              </w:r>
            </w:smartTag>
            <w:r w:rsidRPr="00EE32E6">
              <w:rPr>
                <w:bCs/>
              </w:rPr>
              <w:t xml:space="preserve"> KNOWLEDGE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</w:tcPr>
          <w:p w:rsidR="0043083A" w:rsidRPr="00EE32E6" w:rsidRDefault="0043083A" w:rsidP="00622F02"/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</w:tcPr>
          <w:p w:rsidR="0043083A" w:rsidRPr="00EE32E6" w:rsidRDefault="0043083A" w:rsidP="00622F02">
            <w:pPr>
              <w:spacing w:before="60" w:after="60"/>
              <w:rPr>
                <w:i/>
              </w:rPr>
            </w:pPr>
            <w:r w:rsidRPr="00EE32E6">
              <w:rPr>
                <w:i/>
              </w:rPr>
              <w:t>Essential knowledge:</w:t>
            </w:r>
          </w:p>
          <w:p w:rsidR="0043083A" w:rsidRPr="00EE32E6" w:rsidRDefault="0043083A" w:rsidP="00622F02">
            <w:pPr>
              <w:spacing w:before="60"/>
            </w:pPr>
            <w:bookmarkStart w:id="0" w:name="OLE_LINK1"/>
            <w:r w:rsidRPr="00EE32E6">
              <w:t>The candidate must be able to demonstrate essential knowledge required to effectively perform task skills; task management skills; contingency management skills and job/role environment skills as outlined in elements and performance criteria of this unit</w:t>
            </w:r>
          </w:p>
          <w:p w:rsidR="0043083A" w:rsidRPr="00EE32E6" w:rsidRDefault="0043083A" w:rsidP="00622F02">
            <w:pPr>
              <w:spacing w:before="60"/>
            </w:pPr>
            <w:r w:rsidRPr="00EE32E6">
              <w:t>These include knowledge of:</w:t>
            </w:r>
          </w:p>
          <w:bookmarkEnd w:id="0"/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Education system’s policies and procedures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School/centre’s policies and procedures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Inclusive schooling policies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Curriculum and curriculum framework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 xml:space="preserve">Duty of care responsibilities 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Relevant codes of ethics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Cultural and linguistic background of students and families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Developmental stages of children/young people in the physical, cognitive, language, social and emotional domains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Strategies to support the stages of development in each domain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Materials and resources to support the stages of development in each domain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How children learn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Child management techniques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Positive behaviour guidance strategies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>Contextual factors which influence the child’s emotional and psychological development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</w:pPr>
            <w:r w:rsidRPr="00EE32E6">
              <w:t xml:space="preserve">Factors that enhance the development of self-esteem and self identity 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left" w:pos="284"/>
              </w:tabs>
              <w:spacing w:before="60"/>
              <w:ind w:left="284" w:hanging="284"/>
              <w:rPr>
                <w:i/>
              </w:rPr>
            </w:pPr>
            <w:r w:rsidRPr="00EE32E6">
              <w:t>Understand own work and responsibilities</w:t>
            </w:r>
          </w:p>
        </w:tc>
      </w:tr>
    </w:tbl>
    <w:p w:rsidR="0043083A" w:rsidRPr="00EE32E6" w:rsidRDefault="0043083A" w:rsidP="0043083A">
      <w:pPr>
        <w:pStyle w:val="Style2"/>
        <w:widowControl/>
        <w:tabs>
          <w:tab w:val="clear" w:pos="4153"/>
          <w:tab w:val="clear" w:pos="8306"/>
        </w:tabs>
        <w:spacing w:before="40" w:after="40"/>
        <w:rPr>
          <w:rFonts w:ascii="Times New Roman" w:hAnsi="Times New Roman"/>
        </w:rPr>
      </w:pPr>
    </w:p>
    <w:p w:rsidR="0043083A" w:rsidRDefault="0043083A">
      <w:r>
        <w:rPr>
          <w:b/>
        </w:rPr>
        <w:br w:type="page"/>
      </w:r>
    </w:p>
    <w:tbl>
      <w:tblPr>
        <w:tblW w:w="9072" w:type="dxa"/>
        <w:tblLayout w:type="fixed"/>
        <w:tblLook w:val="0000"/>
      </w:tblPr>
      <w:tblGrid>
        <w:gridCol w:w="3402"/>
        <w:gridCol w:w="5670"/>
      </w:tblGrid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72" w:type="dxa"/>
            <w:gridSpan w:val="2"/>
          </w:tcPr>
          <w:p w:rsidR="0043083A" w:rsidRPr="00EE32E6" w:rsidRDefault="0043083A" w:rsidP="00622F02">
            <w:pPr>
              <w:pStyle w:val="Heading3"/>
              <w:spacing w:before="0"/>
              <w:rPr>
                <w:bCs/>
              </w:rPr>
            </w:pPr>
            <w:r w:rsidRPr="00EE32E6">
              <w:rPr>
                <w:bCs/>
              </w:rPr>
              <w:lastRenderedPageBreak/>
              <w:t>RANGE STATEMENT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72" w:type="dxa"/>
            <w:gridSpan w:val="2"/>
          </w:tcPr>
          <w:p w:rsidR="0043083A" w:rsidRPr="00EE32E6" w:rsidRDefault="0043083A" w:rsidP="00622F02"/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spacing w:before="40" w:after="40"/>
              <w:rPr>
                <w:i/>
              </w:rPr>
            </w:pPr>
            <w:r w:rsidRPr="00EE32E6">
              <w:rPr>
                <w:i/>
              </w:rPr>
              <w:t>Education environments may include: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Government school (pre-primary, primary and secondary)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Private/non-government school (pre-primary, primary and secondary)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Education centre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Kindergarten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Special educational centre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Community educational centre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/>
        </w:tc>
        <w:tc>
          <w:tcPr>
            <w:tcW w:w="5670" w:type="dxa"/>
          </w:tcPr>
          <w:p w:rsidR="0043083A" w:rsidRPr="00EE32E6" w:rsidRDefault="0043083A" w:rsidP="00622F02">
            <w:pPr>
              <w:tabs>
                <w:tab w:val="num" w:pos="284"/>
              </w:tabs>
            </w:pP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spacing w:before="40" w:after="40"/>
              <w:rPr>
                <w:i/>
              </w:rPr>
            </w:pPr>
            <w:r w:rsidRPr="00EE32E6">
              <w:rPr>
                <w:i/>
              </w:rPr>
              <w:t>School/centre requirements may include: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School/centre priorities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Parent requests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Limitations of resources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/>
        </w:tc>
        <w:tc>
          <w:tcPr>
            <w:tcW w:w="5670" w:type="dxa"/>
          </w:tcPr>
          <w:p w:rsidR="0043083A" w:rsidRPr="00EE32E6" w:rsidRDefault="0043083A" w:rsidP="00622F02"/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spacing w:before="40" w:after="40"/>
              <w:rPr>
                <w:i/>
              </w:rPr>
            </w:pPr>
            <w:r w:rsidRPr="00EE32E6">
              <w:rPr>
                <w:i/>
              </w:rPr>
              <w:t>Student educational requirements will vary according to variables such as: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Students from a range of ethnic backgrounds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Aboriginal or Torres Strait Islander students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Students with a disability or disabilities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Students with special social, emotional, health and/or psychological needs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Age and ability of students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Personal characteristics of students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Individual learning styles of students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/>
        </w:tc>
        <w:tc>
          <w:tcPr>
            <w:tcW w:w="5670" w:type="dxa"/>
          </w:tcPr>
          <w:p w:rsidR="0043083A" w:rsidRPr="00EE32E6" w:rsidRDefault="0043083A" w:rsidP="00622F02">
            <w:pPr>
              <w:tabs>
                <w:tab w:val="num" w:pos="284"/>
              </w:tabs>
            </w:pP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spacing w:before="40" w:after="40"/>
              <w:rPr>
                <w:i/>
              </w:rPr>
            </w:pPr>
            <w:r w:rsidRPr="00EE32E6">
              <w:rPr>
                <w:i/>
              </w:rPr>
              <w:t>Positive behaviour may be promoted by: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Verbal comments and attention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Appropriate physical contact e.g. hugs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Providing physical and psychological space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Opportunities to suit the child’s preferences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Opportunities to ‘let off steam’ are created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Acknowledgement and encouragement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Talking about feelings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Anticipating trouble and re-directing or distracting child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Modelling</w:t>
            </w: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rPr>
                <w:i/>
              </w:rPr>
            </w:pPr>
          </w:p>
        </w:tc>
        <w:tc>
          <w:tcPr>
            <w:tcW w:w="5670" w:type="dxa"/>
          </w:tcPr>
          <w:p w:rsidR="0043083A" w:rsidRPr="00EE32E6" w:rsidRDefault="0043083A" w:rsidP="00622F02">
            <w:pPr>
              <w:tabs>
                <w:tab w:val="right" w:pos="8222"/>
              </w:tabs>
              <w:spacing w:before="60"/>
            </w:pPr>
          </w:p>
        </w:tc>
      </w:tr>
      <w:tr w:rsidR="0043083A" w:rsidRPr="00EE32E6" w:rsidTr="00622F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43083A" w:rsidRPr="00EE32E6" w:rsidRDefault="0043083A" w:rsidP="00622F02">
            <w:pPr>
              <w:spacing w:before="40" w:after="40"/>
              <w:rPr>
                <w:i/>
              </w:rPr>
            </w:pPr>
            <w:r w:rsidRPr="00EE32E6">
              <w:rPr>
                <w:i/>
              </w:rPr>
              <w:t>Behavioural guidelines may cover:</w:t>
            </w:r>
          </w:p>
        </w:tc>
        <w:tc>
          <w:tcPr>
            <w:tcW w:w="5670" w:type="dxa"/>
          </w:tcPr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School/centre procedures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Out of bounds areas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Expectations about behaviour with other children/adults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Positive feedback</w:t>
            </w:r>
          </w:p>
          <w:p w:rsidR="0043083A" w:rsidRPr="00EE32E6" w:rsidRDefault="0043083A" w:rsidP="00622F02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  <w:tab w:val="right" w:pos="8222"/>
              </w:tabs>
              <w:spacing w:before="60"/>
              <w:ind w:left="284" w:hanging="284"/>
            </w:pPr>
            <w:r w:rsidRPr="00EE32E6">
              <w:t>Procedures for health and safety</w:t>
            </w:r>
          </w:p>
        </w:tc>
      </w:tr>
    </w:tbl>
    <w:p w:rsidR="0043083A" w:rsidRPr="00EE32E6" w:rsidRDefault="0043083A" w:rsidP="0043083A">
      <w:pPr>
        <w:spacing w:before="40" w:after="40"/>
        <w:rPr>
          <w:i/>
        </w:rPr>
      </w:pPr>
    </w:p>
    <w:p w:rsidR="00731AE5" w:rsidRDefault="00731AE5" w:rsidP="0043083A">
      <w:pPr>
        <w:spacing w:before="40" w:after="40"/>
      </w:pPr>
    </w:p>
    <w:sectPr w:rsidR="00731AE5" w:rsidSect="00F7434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134" w:header="567" w:footer="567" w:gutter="567"/>
      <w:paperSrc w:first="4" w:other="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27" w:rsidRDefault="00EE4B27" w:rsidP="0043083A">
      <w:r>
        <w:separator/>
      </w:r>
    </w:p>
  </w:endnote>
  <w:endnote w:type="continuationSeparator" w:id="0">
    <w:p w:rsidR="00EE4B27" w:rsidRDefault="00EE4B27" w:rsidP="0043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84" w:rsidRDefault="00EE4B27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sym w:font="Symbol" w:char="F0E3"/>
    </w:r>
    <w:r>
      <w:rPr>
        <w:sz w:val="16"/>
      </w:rPr>
      <w:t xml:space="preserve"> </w:t>
    </w:r>
    <w:r>
      <w:rPr>
        <w:sz w:val="16"/>
      </w:rPr>
      <w:t>Commonwealth of Australia 2008</w:t>
    </w:r>
  </w:p>
  <w:p w:rsidR="00735484" w:rsidRDefault="00EE4B27">
    <w:pPr>
      <w:pStyle w:val="Footer"/>
      <w:ind w:left="567"/>
      <w:jc w:val="right"/>
    </w:pPr>
    <w:r>
      <w:rPr>
        <w:sz w:val="16"/>
      </w:rPr>
      <w:t>CHC08</w:t>
    </w:r>
    <w:r>
      <w:rPr>
        <w:sz w:val="16"/>
      </w:rPr>
      <w:t xml:space="preserve"> Community Services Training </w:t>
    </w:r>
    <w:r>
      <w:rPr>
        <w:sz w:val="16"/>
      </w:rPr>
      <w:t xml:space="preserve">Package </w:t>
    </w:r>
    <w:r>
      <w:rPr>
        <w:sz w:val="16"/>
      </w:rPr>
      <w:t>Version 1.1</w:t>
    </w:r>
    <w:r>
      <w:rPr>
        <w:sz w:val="16"/>
      </w:rPr>
      <w:t xml:space="preserve"> – to be reviewed by 5 December 2011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84" w:rsidRDefault="00EE4B27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3083A">
      <w:rPr>
        <w:noProof/>
        <w:sz w:val="16"/>
      </w:rPr>
      <w:t>3</w:t>
    </w:r>
    <w:r>
      <w:rPr>
        <w:sz w:val="16"/>
      </w:rPr>
      <w:fldChar w:fldCharType="end"/>
    </w:r>
  </w:p>
  <w:p w:rsidR="00735484" w:rsidRDefault="00EE4B27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27" w:rsidRDefault="00EE4B27" w:rsidP="0043083A">
      <w:r>
        <w:separator/>
      </w:r>
    </w:p>
  </w:footnote>
  <w:footnote w:type="continuationSeparator" w:id="0">
    <w:p w:rsidR="00EE4B27" w:rsidRDefault="00EE4B27" w:rsidP="0043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84" w:rsidRDefault="00EE4B27">
    <w:pPr>
      <w:pStyle w:val="Header"/>
      <w:spacing w:before="0" w:after="0"/>
      <w:rPr>
        <w:rFonts w:ascii="Times New Roman" w:hAnsi="Times New Roman"/>
        <w:b w:val="0"/>
        <w:sz w:val="16"/>
      </w:rPr>
    </w:pPr>
    <w:r>
      <w:rPr>
        <w:rFonts w:ascii="Times New Roman" w:hAnsi="Times New Roman"/>
        <w:b w:val="0"/>
        <w:sz w:val="16"/>
      </w:rPr>
      <w:t>Community Services Training Package</w:t>
    </w:r>
  </w:p>
  <w:p w:rsidR="00735484" w:rsidRPr="00B5719E" w:rsidRDefault="00EE4B27" w:rsidP="009F5B6B">
    <w:pPr>
      <w:pStyle w:val="Header"/>
      <w:pBdr>
        <w:bottom w:val="single" w:sz="6" w:space="0" w:color="auto"/>
      </w:pBdr>
      <w:spacing w:before="0" w:after="0"/>
      <w:rPr>
        <w:rFonts w:ascii="Times New Roman" w:hAnsi="Times New Roman"/>
        <w:b w:val="0"/>
        <w:noProof/>
        <w:sz w:val="16"/>
        <w:lang w:eastAsia="en-AU"/>
      </w:rPr>
    </w:pPr>
    <w:r>
      <w:rPr>
        <w:rFonts w:ascii="Times New Roman" w:hAnsi="Times New Roman"/>
        <w:b w:val="0"/>
        <w:sz w:val="16"/>
      </w:rPr>
      <w:t>CHC</w:t>
    </w:r>
    <w:r>
      <w:rPr>
        <w:rFonts w:ascii="Times New Roman" w:hAnsi="Times New Roman"/>
        <w:b w:val="0"/>
        <w:sz w:val="16"/>
      </w:rPr>
      <w:t>ED</w:t>
    </w:r>
    <w:r>
      <w:rPr>
        <w:rFonts w:ascii="Times New Roman" w:hAnsi="Times New Roman"/>
        <w:b w:val="0"/>
        <w:sz w:val="16"/>
      </w:rPr>
      <w:t>S303A Contribute to student</w:t>
    </w:r>
    <w:r>
      <w:rPr>
        <w:rFonts w:ascii="Times New Roman" w:hAnsi="Times New Roman"/>
        <w:b w:val="0"/>
        <w:sz w:val="16"/>
      </w:rPr>
      <w:t xml:space="preserve"> education </w:t>
    </w:r>
    <w:r>
      <w:rPr>
        <w:rFonts w:ascii="Times New Roman" w:hAnsi="Times New Roman"/>
        <w:b w:val="0"/>
        <w:sz w:val="16"/>
      </w:rPr>
      <w:t>in all developmental domains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84" w:rsidRPr="0043083A" w:rsidRDefault="00EE4B27" w:rsidP="0043083A">
    <w:pPr>
      <w:pStyle w:val="Header"/>
      <w:pBdr>
        <w:bottom w:val="single" w:sz="6" w:space="0" w:color="auto"/>
      </w:pBdr>
      <w:spacing w:before="0" w:after="0"/>
      <w:rPr>
        <w:rFonts w:asciiTheme="minorHAnsi" w:hAnsiTheme="minorHAnsi" w:cstheme="minorHAnsi"/>
        <w:b w:val="0"/>
        <w:sz w:val="16"/>
      </w:rPr>
    </w:pPr>
    <w:r w:rsidRPr="0043083A">
      <w:rPr>
        <w:rFonts w:asciiTheme="minorHAnsi" w:hAnsiTheme="minorHAnsi" w:cstheme="minorHAnsi"/>
        <w:b w:val="0"/>
        <w:sz w:val="16"/>
      </w:rPr>
      <w:t>CHC</w:t>
    </w:r>
    <w:r w:rsidRPr="0043083A">
      <w:rPr>
        <w:rFonts w:asciiTheme="minorHAnsi" w:hAnsiTheme="minorHAnsi" w:cstheme="minorHAnsi"/>
        <w:b w:val="0"/>
        <w:sz w:val="16"/>
      </w:rPr>
      <w:t>ED</w:t>
    </w:r>
    <w:r w:rsidRPr="0043083A">
      <w:rPr>
        <w:rFonts w:asciiTheme="minorHAnsi" w:hAnsiTheme="minorHAnsi" w:cstheme="minorHAnsi"/>
        <w:b w:val="0"/>
        <w:sz w:val="16"/>
      </w:rPr>
      <w:t>S303A Contribute to student</w:t>
    </w:r>
    <w:r w:rsidRPr="0043083A">
      <w:rPr>
        <w:rFonts w:asciiTheme="minorHAnsi" w:hAnsiTheme="minorHAnsi" w:cstheme="minorHAnsi"/>
        <w:b w:val="0"/>
        <w:sz w:val="16"/>
      </w:rPr>
      <w:t xml:space="preserve"> education </w:t>
    </w:r>
    <w:r w:rsidRPr="0043083A">
      <w:rPr>
        <w:rFonts w:asciiTheme="minorHAnsi" w:hAnsiTheme="minorHAnsi" w:cstheme="minorHAnsi"/>
        <w:b w:val="0"/>
        <w:sz w:val="16"/>
      </w:rPr>
      <w:t>in all developme</w:t>
    </w:r>
    <w:r w:rsidRPr="0043083A">
      <w:rPr>
        <w:rFonts w:asciiTheme="minorHAnsi" w:hAnsiTheme="minorHAnsi" w:cstheme="minorHAnsi"/>
        <w:b w:val="0"/>
        <w:sz w:val="16"/>
      </w:rPr>
      <w:t>ntal domains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216"/>
    <w:multiLevelType w:val="hybridMultilevel"/>
    <w:tmpl w:val="8F0C3282"/>
    <w:lvl w:ilvl="0" w:tplc="FFFFFFFF">
      <w:start w:val="1"/>
      <w:numFmt w:val="bullet"/>
      <w:lvlText w:val="-"/>
      <w:lvlJc w:val="left"/>
      <w:pPr>
        <w:tabs>
          <w:tab w:val="num" w:pos="-454"/>
        </w:tabs>
        <w:ind w:left="226" w:hanging="226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632F7"/>
    <w:multiLevelType w:val="hybridMultilevel"/>
    <w:tmpl w:val="F0A23F1C"/>
    <w:lvl w:ilvl="0" w:tplc="926A93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DAFC1C">
      <w:numFmt w:val="none"/>
      <w:lvlText w:val=""/>
      <w:lvlJc w:val="left"/>
      <w:pPr>
        <w:tabs>
          <w:tab w:val="num" w:pos="360"/>
        </w:tabs>
      </w:pPr>
    </w:lvl>
    <w:lvl w:ilvl="2" w:tplc="75E2E254">
      <w:numFmt w:val="none"/>
      <w:lvlText w:val=""/>
      <w:lvlJc w:val="left"/>
      <w:pPr>
        <w:tabs>
          <w:tab w:val="num" w:pos="360"/>
        </w:tabs>
      </w:pPr>
    </w:lvl>
    <w:lvl w:ilvl="3" w:tplc="629214C4">
      <w:numFmt w:val="none"/>
      <w:lvlText w:val=""/>
      <w:lvlJc w:val="left"/>
      <w:pPr>
        <w:tabs>
          <w:tab w:val="num" w:pos="360"/>
        </w:tabs>
      </w:pPr>
    </w:lvl>
    <w:lvl w:ilvl="4" w:tplc="1AF2FEBA">
      <w:numFmt w:val="none"/>
      <w:lvlText w:val=""/>
      <w:lvlJc w:val="left"/>
      <w:pPr>
        <w:tabs>
          <w:tab w:val="num" w:pos="360"/>
        </w:tabs>
      </w:pPr>
    </w:lvl>
    <w:lvl w:ilvl="5" w:tplc="A8B6C708">
      <w:numFmt w:val="none"/>
      <w:lvlText w:val=""/>
      <w:lvlJc w:val="left"/>
      <w:pPr>
        <w:tabs>
          <w:tab w:val="num" w:pos="360"/>
        </w:tabs>
      </w:pPr>
    </w:lvl>
    <w:lvl w:ilvl="6" w:tplc="22DCCD9E">
      <w:numFmt w:val="none"/>
      <w:lvlText w:val=""/>
      <w:lvlJc w:val="left"/>
      <w:pPr>
        <w:tabs>
          <w:tab w:val="num" w:pos="360"/>
        </w:tabs>
      </w:pPr>
    </w:lvl>
    <w:lvl w:ilvl="7" w:tplc="AB1CCE7A">
      <w:numFmt w:val="none"/>
      <w:lvlText w:val=""/>
      <w:lvlJc w:val="left"/>
      <w:pPr>
        <w:tabs>
          <w:tab w:val="num" w:pos="360"/>
        </w:tabs>
      </w:pPr>
    </w:lvl>
    <w:lvl w:ilvl="8" w:tplc="9B1634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DF29A3"/>
    <w:multiLevelType w:val="hybridMultilevel"/>
    <w:tmpl w:val="F9E426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83A"/>
    <w:rsid w:val="0043083A"/>
    <w:rsid w:val="00731AE5"/>
    <w:rsid w:val="00E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3A"/>
    <w:pPr>
      <w:spacing w:after="0" w:line="240" w:lineRule="auto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43083A"/>
    <w:pPr>
      <w:keepNext/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083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3083A"/>
    <w:pPr>
      <w:widowControl w:val="0"/>
      <w:tabs>
        <w:tab w:val="left" w:pos="1418"/>
        <w:tab w:val="right" w:pos="8306"/>
      </w:tabs>
      <w:spacing w:before="120" w:after="120"/>
      <w:ind w:left="1418" w:hanging="1418"/>
      <w:jc w:val="right"/>
    </w:pPr>
    <w:rPr>
      <w:rFonts w:ascii="Tahoma" w:hAnsi="Tahoma"/>
      <w:b/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43083A"/>
    <w:rPr>
      <w:rFonts w:ascii="Tahoma" w:eastAsia="Times New Roman" w:hAnsi="Tahoma" w:cs="Times New Roman"/>
      <w:b/>
      <w:snapToGrid w:val="0"/>
      <w:sz w:val="24"/>
      <w:szCs w:val="20"/>
      <w:lang w:val="en-US"/>
    </w:rPr>
  </w:style>
  <w:style w:type="paragraph" w:customStyle="1" w:styleId="Style2">
    <w:name w:val="Style2"/>
    <w:basedOn w:val="Header"/>
    <w:rsid w:val="0043083A"/>
    <w:pPr>
      <w:tabs>
        <w:tab w:val="clear" w:pos="1418"/>
        <w:tab w:val="center" w:pos="4153"/>
      </w:tabs>
      <w:spacing w:before="60" w:after="60"/>
      <w:ind w:left="0" w:firstLine="0"/>
      <w:jc w:val="left"/>
    </w:pPr>
    <w:rPr>
      <w:rFonts w:ascii="Arial" w:hAnsi="Arial"/>
      <w:b w:val="0"/>
      <w:snapToGrid/>
      <w:lang w:val="en-AU"/>
    </w:rPr>
  </w:style>
  <w:style w:type="paragraph" w:styleId="Footer">
    <w:name w:val="footer"/>
    <w:basedOn w:val="Normal"/>
    <w:link w:val="FooterChar"/>
    <w:rsid w:val="004308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8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805</Words>
  <Characters>4589</Characters>
  <Application>Microsoft Office Word</Application>
  <DocSecurity>0</DocSecurity>
  <Lines>38</Lines>
  <Paragraphs>10</Paragraphs>
  <ScaleCrop>false</ScaleCrop>
  <Company>Toshiba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Johnc</cp:lastModifiedBy>
  <cp:revision>1</cp:revision>
  <dcterms:created xsi:type="dcterms:W3CDTF">2010-08-31T02:46:00Z</dcterms:created>
  <dcterms:modified xsi:type="dcterms:W3CDTF">2010-08-31T02:53:00Z</dcterms:modified>
</cp:coreProperties>
</file>