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DB46" w14:textId="5352EA3D" w:rsidR="008650D4" w:rsidRDefault="00702616" w:rsidP="00CD3D56">
      <w:pPr>
        <w:pStyle w:val="Heading1"/>
      </w:pPr>
      <w:r>
        <w:t>Policy Review</w:t>
      </w:r>
    </w:p>
    <w:p w14:paraId="0D5F72A7" w14:textId="765C95EA" w:rsidR="00702616" w:rsidRDefault="00702616" w:rsidP="00702616">
      <w:pPr>
        <w:pStyle w:val="Heading3"/>
        <w:rPr>
          <w:rFonts w:eastAsiaTheme="minorHAnsi" w:cstheme="minorBidi"/>
          <w:b w:val="0"/>
          <w:color w:val="auto"/>
          <w:sz w:val="22"/>
          <w:szCs w:val="22"/>
        </w:rPr>
      </w:pPr>
      <w:r>
        <w:rPr>
          <w:rFonts w:eastAsiaTheme="minorHAnsi" w:cstheme="minorBidi"/>
          <w:b w:val="0"/>
          <w:color w:val="auto"/>
          <w:sz w:val="22"/>
          <w:szCs w:val="22"/>
        </w:rPr>
        <w:t>Our</w:t>
      </w:r>
      <w:r w:rsidRPr="00702616">
        <w:rPr>
          <w:rFonts w:eastAsiaTheme="minorHAnsi" w:cstheme="minorBidi"/>
          <w:b w:val="0"/>
          <w:color w:val="auto"/>
          <w:sz w:val="22"/>
          <w:szCs w:val="22"/>
        </w:rPr>
        <w:t xml:space="preserve"> organisation</w:t>
      </w:r>
      <w:r>
        <w:rPr>
          <w:rFonts w:eastAsiaTheme="minorHAnsi" w:cstheme="minorBidi"/>
          <w:b w:val="0"/>
          <w:color w:val="auto"/>
          <w:sz w:val="22"/>
          <w:szCs w:val="22"/>
        </w:rPr>
        <w:t xml:space="preserve">, Community Assist, is a </w:t>
      </w:r>
      <w:r w:rsidR="007F7321">
        <w:rPr>
          <w:rFonts w:eastAsiaTheme="minorHAnsi" w:cstheme="minorBidi"/>
          <w:b w:val="0"/>
          <w:color w:val="auto"/>
          <w:sz w:val="22"/>
          <w:szCs w:val="22"/>
        </w:rPr>
        <w:t>not-for-profit</w:t>
      </w:r>
      <w:r>
        <w:rPr>
          <w:rFonts w:eastAsiaTheme="minorHAnsi" w:cstheme="minorBidi"/>
          <w:b w:val="0"/>
          <w:color w:val="auto"/>
          <w:sz w:val="22"/>
          <w:szCs w:val="22"/>
        </w:rPr>
        <w:t xml:space="preserve"> community support body working to support community members in achieving a full and productive life. This</w:t>
      </w:r>
      <w:r w:rsidRPr="00702616">
        <w:rPr>
          <w:rFonts w:eastAsiaTheme="minorHAnsi" w:cstheme="minorBidi"/>
          <w:b w:val="0"/>
          <w:color w:val="auto"/>
          <w:sz w:val="22"/>
          <w:szCs w:val="22"/>
        </w:rPr>
        <w:t xml:space="preserve"> policy </w:t>
      </w:r>
      <w:r>
        <w:rPr>
          <w:rFonts w:eastAsiaTheme="minorHAnsi" w:cstheme="minorBidi"/>
          <w:b w:val="0"/>
          <w:color w:val="auto"/>
          <w:sz w:val="22"/>
          <w:szCs w:val="22"/>
        </w:rPr>
        <w:t xml:space="preserve">provides compliance </w:t>
      </w:r>
      <w:r w:rsidRPr="00702616">
        <w:rPr>
          <w:rFonts w:eastAsiaTheme="minorHAnsi" w:cstheme="minorBidi"/>
          <w:b w:val="0"/>
          <w:color w:val="auto"/>
          <w:sz w:val="22"/>
          <w:szCs w:val="22"/>
        </w:rPr>
        <w:t>with Copyright Act 1968 (</w:t>
      </w:r>
      <w:proofErr w:type="spellStart"/>
      <w:r w:rsidRPr="00702616">
        <w:rPr>
          <w:rFonts w:eastAsiaTheme="minorHAnsi" w:cstheme="minorBidi"/>
          <w:b w:val="0"/>
          <w:color w:val="auto"/>
          <w:sz w:val="22"/>
          <w:szCs w:val="22"/>
        </w:rPr>
        <w:t>Cth</w:t>
      </w:r>
      <w:proofErr w:type="spellEnd"/>
      <w:r w:rsidRPr="00702616">
        <w:rPr>
          <w:rFonts w:eastAsiaTheme="minorHAnsi" w:cstheme="minorBidi"/>
          <w:b w:val="0"/>
          <w:color w:val="auto"/>
          <w:sz w:val="22"/>
          <w:szCs w:val="22"/>
        </w:rPr>
        <w:t xml:space="preserve">), The Privacy Act 1988 (Privacy Act) and </w:t>
      </w:r>
      <w:r>
        <w:rPr>
          <w:rFonts w:eastAsiaTheme="minorHAnsi" w:cstheme="minorBidi"/>
          <w:b w:val="0"/>
          <w:color w:val="auto"/>
          <w:sz w:val="22"/>
          <w:szCs w:val="22"/>
        </w:rPr>
        <w:t xml:space="preserve">our </w:t>
      </w:r>
      <w:r w:rsidRPr="00702616">
        <w:rPr>
          <w:rFonts w:eastAsiaTheme="minorHAnsi" w:cstheme="minorBidi"/>
          <w:b w:val="0"/>
          <w:color w:val="auto"/>
          <w:sz w:val="22"/>
          <w:szCs w:val="22"/>
        </w:rPr>
        <w:t xml:space="preserve">code of ethics. </w:t>
      </w:r>
    </w:p>
    <w:p w14:paraId="4A53CDA1" w14:textId="0C046D09" w:rsidR="007F7321" w:rsidRDefault="007F7321" w:rsidP="007F7321">
      <w:r w:rsidRPr="007F7321">
        <w:t xml:space="preserve">Review the organisational intellectual property, ethics and privacy policy and procedure </w:t>
      </w:r>
      <w:r>
        <w:t xml:space="preserve">below </w:t>
      </w:r>
      <w:r w:rsidRPr="007F7321">
        <w:t>and identify how would you support and maintain it using 50-100 words.</w:t>
      </w:r>
    </w:p>
    <w:p w14:paraId="20D7BA0E" w14:textId="6B85E9AA" w:rsidR="007F7321" w:rsidRDefault="007F7321" w:rsidP="007F7321"/>
    <w:p w14:paraId="0B620BEF" w14:textId="493349AF" w:rsidR="005C7DFF" w:rsidRDefault="005C7DFF" w:rsidP="005C7DFF">
      <w:pPr>
        <w:pStyle w:val="Heading1"/>
      </w:pPr>
      <w:r>
        <w:t>Policy</w:t>
      </w:r>
    </w:p>
    <w:p w14:paraId="02169749" w14:textId="77777777" w:rsidR="007F7321" w:rsidRDefault="00702616" w:rsidP="007F7321">
      <w:pPr>
        <w:rPr>
          <w:b/>
          <w:sz w:val="24"/>
          <w:szCs w:val="24"/>
        </w:rPr>
      </w:pPr>
      <w:r w:rsidRPr="007F7321">
        <w:rPr>
          <w:b/>
          <w:sz w:val="24"/>
          <w:szCs w:val="24"/>
        </w:rPr>
        <w:t>Definitions:</w:t>
      </w:r>
    </w:p>
    <w:p w14:paraId="6724D246" w14:textId="77777777" w:rsidR="007F7321" w:rsidRDefault="00702616" w:rsidP="007F7321">
      <w:r w:rsidRPr="00702616">
        <w:t>For the purposes of this Policy:</w:t>
      </w:r>
    </w:p>
    <w:p w14:paraId="05E3317B" w14:textId="69E090ED" w:rsidR="00702616" w:rsidRPr="00702616" w:rsidRDefault="00702616" w:rsidP="007F7321">
      <w:r w:rsidRPr="007F7321">
        <w:rPr>
          <w:b/>
          <w:i/>
          <w:iCs/>
        </w:rPr>
        <w:t>commercial exploitation</w:t>
      </w:r>
      <w:r w:rsidRPr="00702616">
        <w:t xml:space="preserve"> means either:</w:t>
      </w:r>
    </w:p>
    <w:p w14:paraId="7B64C770" w14:textId="7B172D55" w:rsidR="00702616" w:rsidRPr="00702616" w:rsidRDefault="00702616" w:rsidP="007F7321">
      <w:pPr>
        <w:pStyle w:val="ListParagraph"/>
        <w:numPr>
          <w:ilvl w:val="0"/>
          <w:numId w:val="36"/>
        </w:numPr>
        <w:rPr>
          <w:rFonts w:eastAsiaTheme="minorHAnsi"/>
        </w:rPr>
      </w:pPr>
      <w:r w:rsidRPr="00702616">
        <w:rPr>
          <w:rFonts w:eastAsiaTheme="minorHAnsi"/>
        </w:rPr>
        <w:t>protection and/or development of intellectual property with the aim of obtaining a commercial benefit, or</w:t>
      </w:r>
    </w:p>
    <w:p w14:paraId="219C7082" w14:textId="7B85FAFD" w:rsidR="00702616" w:rsidRPr="00702616" w:rsidRDefault="00702616" w:rsidP="007F7321">
      <w:pPr>
        <w:pStyle w:val="ListParagraph"/>
        <w:numPr>
          <w:ilvl w:val="0"/>
          <w:numId w:val="36"/>
        </w:numPr>
        <w:rPr>
          <w:rFonts w:eastAsiaTheme="minorHAnsi"/>
        </w:rPr>
      </w:pPr>
      <w:r w:rsidRPr="00702616">
        <w:rPr>
          <w:rFonts w:eastAsiaTheme="minorHAnsi"/>
        </w:rPr>
        <w:t>dealing with intellectual property, through manufacture, sale, hire or other exploitation of products or processes or the provision of services, directly or through a third party, for commercial benefit</w:t>
      </w:r>
      <w:r w:rsidR="005C7DFF">
        <w:rPr>
          <w:rFonts w:eastAsiaTheme="minorHAnsi"/>
        </w:rPr>
        <w:t>.</w:t>
      </w:r>
    </w:p>
    <w:p w14:paraId="00616CFA" w14:textId="4D35BFAD" w:rsidR="00702616" w:rsidRPr="007F7321" w:rsidRDefault="00702616" w:rsidP="007F7321">
      <w:pPr>
        <w:rPr>
          <w:b/>
          <w:bCs/>
        </w:rPr>
      </w:pPr>
      <w:r w:rsidRPr="007F7321">
        <w:rPr>
          <w:b/>
          <w:i/>
          <w:iCs/>
        </w:rPr>
        <w:t>commercial exploitation</w:t>
      </w:r>
      <w:r w:rsidRPr="00702616">
        <w:t xml:space="preserve"> </w:t>
      </w:r>
      <w:r w:rsidRPr="00702616">
        <w:rPr>
          <w:bCs/>
          <w:i/>
          <w:iCs/>
        </w:rPr>
        <w:t>costs</w:t>
      </w:r>
      <w:r w:rsidRPr="00702616">
        <w:t xml:space="preserve"> means costs directly related to the commercial exploitation of intellectual property and determined by the Intellectual Property Officer as offsetting commercial exploitation revenues in the calculation of net revenues, including (but not limited to) costs in relation to: registration of intellectual property (e</w:t>
      </w:r>
      <w:r>
        <w:rPr>
          <w:b/>
        </w:rPr>
        <w:t>.</w:t>
      </w:r>
      <w:r w:rsidRPr="00702616">
        <w:t>g. patent protection), licensing-in of third</w:t>
      </w:r>
      <w:r>
        <w:rPr>
          <w:b/>
        </w:rPr>
        <w:t>-</w:t>
      </w:r>
      <w:r w:rsidRPr="00702616">
        <w:t xml:space="preserve">party intellectual property, legal counsel, specialised technical services, consultancies, travel and accommodation, production of prototypes, and taxes and other fees, duties and </w:t>
      </w:r>
      <w:r w:rsidRPr="007F7321">
        <w:t>charges</w:t>
      </w:r>
      <w:r w:rsidR="005C7DFF">
        <w:t>.</w:t>
      </w:r>
    </w:p>
    <w:p w14:paraId="3AAD8FF5" w14:textId="095B2527" w:rsidR="00702616" w:rsidRPr="00702616" w:rsidRDefault="00702616" w:rsidP="007F7321">
      <w:r w:rsidRPr="007F7321">
        <w:rPr>
          <w:b/>
          <w:bCs/>
          <w:i/>
          <w:iCs/>
        </w:rPr>
        <w:t>commercial exploitation revenues</w:t>
      </w:r>
      <w:r w:rsidRPr="00702616">
        <w:t xml:space="preserve"> </w:t>
      </w:r>
      <w:proofErr w:type="gramStart"/>
      <w:r w:rsidRPr="00702616">
        <w:t>means</w:t>
      </w:r>
      <w:proofErr w:type="gramEnd"/>
      <w:r w:rsidRPr="00702616">
        <w:t xml:space="preserve"> income, other than research funding, directly related to the commercial exploitation of intellectual property including (but not limited to): signing fees, royalties, lump sum licence fees, milestone payments, minimum annual payments, reimbursements of patent expenses, dividends and proceeds from the sale of shares</w:t>
      </w:r>
      <w:r w:rsidR="005C7DFF">
        <w:t>.</w:t>
      </w:r>
    </w:p>
    <w:p w14:paraId="3CC5CE62" w14:textId="09EB2CF1" w:rsidR="00702616" w:rsidRPr="00702616" w:rsidRDefault="00702616" w:rsidP="007F7321">
      <w:r w:rsidRPr="007F7321">
        <w:rPr>
          <w:b/>
          <w:i/>
          <w:iCs/>
        </w:rPr>
        <w:t>confidential information</w:t>
      </w:r>
      <w:r w:rsidRPr="00702616">
        <w:t xml:space="preserve"> includes:</w:t>
      </w:r>
    </w:p>
    <w:p w14:paraId="6C683F8F" w14:textId="4D660B54" w:rsidR="00702616" w:rsidRPr="00702616" w:rsidRDefault="00702616" w:rsidP="007F7321">
      <w:pPr>
        <w:pStyle w:val="ListParagraph"/>
        <w:numPr>
          <w:ilvl w:val="0"/>
          <w:numId w:val="37"/>
        </w:numPr>
        <w:rPr>
          <w:rFonts w:eastAsiaTheme="minorHAnsi"/>
        </w:rPr>
      </w:pPr>
      <w:r w:rsidRPr="00702616">
        <w:rPr>
          <w:rFonts w:eastAsiaTheme="minorHAnsi"/>
        </w:rPr>
        <w:t xml:space="preserve">information about an </w:t>
      </w:r>
      <w:r w:rsidR="007F7321">
        <w:t xml:space="preserve">any activity of the organisation that relates to client privacy or economic advantage to others if made </w:t>
      </w:r>
      <w:proofErr w:type="gramStart"/>
      <w:r w:rsidR="007F7321">
        <w:t>available;</w:t>
      </w:r>
      <w:proofErr w:type="gramEnd"/>
      <w:r w:rsidR="007F7321">
        <w:t xml:space="preserve"> </w:t>
      </w:r>
    </w:p>
    <w:p w14:paraId="19A2C59F" w14:textId="2B2E20DE" w:rsidR="00702616" w:rsidRPr="00702616" w:rsidRDefault="00702616" w:rsidP="007F7321">
      <w:pPr>
        <w:pStyle w:val="ListParagraph"/>
        <w:numPr>
          <w:ilvl w:val="0"/>
          <w:numId w:val="37"/>
        </w:numPr>
        <w:rPr>
          <w:rFonts w:eastAsiaTheme="minorHAnsi"/>
        </w:rPr>
      </w:pPr>
      <w:r w:rsidRPr="00702616">
        <w:rPr>
          <w:rFonts w:eastAsiaTheme="minorHAnsi"/>
        </w:rPr>
        <w:t>unpatentable inventions, discoveries, knowledge, methods, processes, techniques, chemical compositions, biological materials and other information with the potential for commercial exploitation, and</w:t>
      </w:r>
    </w:p>
    <w:p w14:paraId="2B12C8CA" w14:textId="2C5E3ED6" w:rsidR="00702616" w:rsidRPr="00702616" w:rsidRDefault="00702616" w:rsidP="007F7321">
      <w:pPr>
        <w:pStyle w:val="ListParagraph"/>
        <w:numPr>
          <w:ilvl w:val="0"/>
          <w:numId w:val="37"/>
        </w:numPr>
        <w:rPr>
          <w:rFonts w:eastAsiaTheme="minorHAnsi"/>
        </w:rPr>
      </w:pPr>
      <w:r w:rsidRPr="00702616">
        <w:rPr>
          <w:rFonts w:eastAsiaTheme="minorHAnsi"/>
        </w:rPr>
        <w:t>trade secrets</w:t>
      </w:r>
      <w:r w:rsidR="005C7DFF">
        <w:rPr>
          <w:rFonts w:eastAsiaTheme="minorHAnsi"/>
        </w:rPr>
        <w:t>.</w:t>
      </w:r>
    </w:p>
    <w:p w14:paraId="469894B3" w14:textId="5DFAB957" w:rsidR="00702616" w:rsidRPr="00702616" w:rsidRDefault="00702616" w:rsidP="007F7321">
      <w:pPr>
        <w:rPr>
          <w:b/>
          <w:bCs/>
          <w:i/>
          <w:iCs/>
        </w:rPr>
      </w:pPr>
      <w:r w:rsidRPr="007F7321">
        <w:rPr>
          <w:b/>
          <w:i/>
          <w:iCs/>
        </w:rPr>
        <w:lastRenderedPageBreak/>
        <w:t xml:space="preserve">intellectual property </w:t>
      </w:r>
      <w:r w:rsidRPr="007F7321">
        <w:rPr>
          <w:bCs/>
        </w:rPr>
        <w:t>means:</w:t>
      </w:r>
    </w:p>
    <w:p w14:paraId="5B7D62D4" w14:textId="595DBBE4" w:rsidR="00702616" w:rsidRPr="00702616" w:rsidRDefault="00702616" w:rsidP="007F7321">
      <w:pPr>
        <w:pStyle w:val="ListParagraph"/>
        <w:numPr>
          <w:ilvl w:val="0"/>
          <w:numId w:val="38"/>
        </w:numPr>
        <w:rPr>
          <w:rFonts w:eastAsiaTheme="minorHAnsi"/>
        </w:rPr>
      </w:pPr>
      <w:r w:rsidRPr="00702616">
        <w:rPr>
          <w:rFonts w:eastAsiaTheme="minorHAnsi"/>
        </w:rPr>
        <w:t xml:space="preserve">any proprietary right which arises under, or is capable of being obtained </w:t>
      </w:r>
    </w:p>
    <w:p w14:paraId="1F24556A" w14:textId="5975CC98" w:rsidR="00702616" w:rsidRPr="007F7321" w:rsidRDefault="00702616" w:rsidP="007F7321">
      <w:pPr>
        <w:pStyle w:val="ListParagraph"/>
        <w:numPr>
          <w:ilvl w:val="0"/>
          <w:numId w:val="38"/>
        </w:numPr>
        <w:rPr>
          <w:rFonts w:eastAsiaTheme="minorHAnsi"/>
        </w:rPr>
      </w:pPr>
      <w:r w:rsidRPr="007F7321">
        <w:rPr>
          <w:rFonts w:eastAsiaTheme="minorHAnsi"/>
        </w:rPr>
        <w:t>the right to the protection under law of confidential information</w:t>
      </w:r>
      <w:r w:rsidR="005C7DFF">
        <w:rPr>
          <w:rFonts w:eastAsiaTheme="minorHAnsi"/>
        </w:rPr>
        <w:t>.</w:t>
      </w:r>
    </w:p>
    <w:p w14:paraId="64E068DF" w14:textId="54CD4CF9" w:rsidR="00702616" w:rsidRPr="00702616" w:rsidRDefault="00702616" w:rsidP="007F7321">
      <w:r w:rsidRPr="007F7321">
        <w:rPr>
          <w:b/>
          <w:bCs/>
          <w:i/>
          <w:iCs/>
        </w:rPr>
        <w:t>Intellectual Property Officer</w:t>
      </w:r>
      <w:r w:rsidRPr="00702616">
        <w:t xml:space="preserve"> means:</w:t>
      </w:r>
    </w:p>
    <w:p w14:paraId="54527EBE" w14:textId="070883D0" w:rsidR="00702616" w:rsidRPr="00702616" w:rsidRDefault="00702616" w:rsidP="007F7321">
      <w:pPr>
        <w:pStyle w:val="ListParagraph"/>
        <w:numPr>
          <w:ilvl w:val="0"/>
          <w:numId w:val="39"/>
        </w:numPr>
        <w:rPr>
          <w:rFonts w:eastAsiaTheme="minorHAnsi"/>
        </w:rPr>
      </w:pPr>
      <w:r w:rsidRPr="00702616">
        <w:rPr>
          <w:rFonts w:eastAsiaTheme="minorHAnsi"/>
        </w:rPr>
        <w:t>in respect of intellectual property created for the purpose of research and</w:t>
      </w:r>
    </w:p>
    <w:p w14:paraId="3AD114D1" w14:textId="0ADA9072" w:rsidR="00702616" w:rsidRPr="00702616" w:rsidRDefault="00702616" w:rsidP="007F7321">
      <w:pPr>
        <w:pStyle w:val="ListParagraph"/>
        <w:numPr>
          <w:ilvl w:val="0"/>
          <w:numId w:val="39"/>
        </w:numPr>
        <w:rPr>
          <w:rFonts w:eastAsiaTheme="minorHAnsi"/>
        </w:rPr>
      </w:pPr>
      <w:r w:rsidRPr="00702616">
        <w:rPr>
          <w:rFonts w:eastAsiaTheme="minorHAnsi"/>
        </w:rPr>
        <w:t>in respect of intellectual property created for the purpose of teaching or administration, in which the intellectual property is created.</w:t>
      </w:r>
    </w:p>
    <w:p w14:paraId="7F0E7DAA" w14:textId="7DE40960" w:rsidR="00702616" w:rsidRPr="00702616" w:rsidRDefault="00702616" w:rsidP="007F7321">
      <w:r w:rsidRPr="007F7321">
        <w:rPr>
          <w:b/>
          <w:i/>
          <w:iCs/>
        </w:rPr>
        <w:t>moral rights</w:t>
      </w:r>
      <w:r w:rsidRPr="00702616">
        <w:t xml:space="preserve"> mean the following personal rights, as dealt with in the Copyright Act:</w:t>
      </w:r>
    </w:p>
    <w:p w14:paraId="64D3AB2A" w14:textId="29EA1648" w:rsidR="00702616" w:rsidRPr="00702616" w:rsidRDefault="00702616" w:rsidP="007F7321">
      <w:pPr>
        <w:pStyle w:val="ListParagraph"/>
        <w:numPr>
          <w:ilvl w:val="0"/>
          <w:numId w:val="40"/>
        </w:numPr>
        <w:rPr>
          <w:rFonts w:eastAsiaTheme="minorHAnsi"/>
        </w:rPr>
      </w:pPr>
      <w:r w:rsidRPr="00702616">
        <w:rPr>
          <w:rFonts w:eastAsiaTheme="minorHAnsi"/>
        </w:rPr>
        <w:t>right of attribution of authorship – an author’s right to be identified as the author of a work,</w:t>
      </w:r>
    </w:p>
    <w:p w14:paraId="4CE4E566" w14:textId="13071BF2" w:rsidR="00702616" w:rsidRPr="00702616" w:rsidRDefault="00702616" w:rsidP="007F7321">
      <w:pPr>
        <w:pStyle w:val="ListParagraph"/>
        <w:numPr>
          <w:ilvl w:val="0"/>
          <w:numId w:val="40"/>
        </w:numPr>
        <w:rPr>
          <w:rFonts w:eastAsiaTheme="minorHAnsi"/>
        </w:rPr>
      </w:pPr>
      <w:r w:rsidRPr="00702616">
        <w:rPr>
          <w:rFonts w:eastAsiaTheme="minorHAnsi"/>
        </w:rPr>
        <w:t xml:space="preserve">right not to have authorship falsely attributed – an author’s right to </w:t>
      </w:r>
      <w:r w:rsidR="005C7DFF" w:rsidRPr="00702616">
        <w:rPr>
          <w:rFonts w:eastAsiaTheme="minorHAnsi"/>
        </w:rPr>
        <w:t>act</w:t>
      </w:r>
      <w:r w:rsidRPr="00702616">
        <w:rPr>
          <w:rFonts w:eastAsiaTheme="minorHAnsi"/>
        </w:rPr>
        <w:t xml:space="preserve"> against false attribution, and</w:t>
      </w:r>
    </w:p>
    <w:p w14:paraId="5C418713" w14:textId="7230D769" w:rsidR="00702616" w:rsidRPr="00702616" w:rsidRDefault="00702616" w:rsidP="007F7321">
      <w:pPr>
        <w:pStyle w:val="ListParagraph"/>
        <w:numPr>
          <w:ilvl w:val="0"/>
          <w:numId w:val="40"/>
        </w:numPr>
        <w:rPr>
          <w:rFonts w:eastAsiaTheme="minorHAnsi"/>
        </w:rPr>
      </w:pPr>
      <w:r w:rsidRPr="00702616">
        <w:rPr>
          <w:rFonts w:eastAsiaTheme="minorHAnsi"/>
        </w:rPr>
        <w:t>right of integrity of authorship of a work – an author’s right to object to derogatory treatment of his or her work that prejudicially affects his or her honour or reputation</w:t>
      </w:r>
      <w:r w:rsidR="005C7DFF">
        <w:rPr>
          <w:rFonts w:eastAsiaTheme="minorHAnsi"/>
        </w:rPr>
        <w:t>.</w:t>
      </w:r>
    </w:p>
    <w:p w14:paraId="4DEE0D9E" w14:textId="54281576" w:rsidR="00702616" w:rsidRPr="00702616" w:rsidRDefault="00702616" w:rsidP="007F7321">
      <w:r w:rsidRPr="007F7321">
        <w:rPr>
          <w:b/>
          <w:i/>
          <w:iCs/>
        </w:rPr>
        <w:t>net revenues</w:t>
      </w:r>
      <w:r w:rsidRPr="00702616">
        <w:t xml:space="preserve"> </w:t>
      </w:r>
      <w:proofErr w:type="gramStart"/>
      <w:r w:rsidRPr="00702616">
        <w:t>means</w:t>
      </w:r>
      <w:proofErr w:type="gramEnd"/>
      <w:r w:rsidRPr="00702616">
        <w:t xml:space="preserve"> the difference between the total of commercial exploitation revenues and the total of commercial exploitation costs</w:t>
      </w:r>
      <w:r w:rsidR="005C7DFF">
        <w:t>.</w:t>
      </w:r>
    </w:p>
    <w:p w14:paraId="058D19D8" w14:textId="5434ED3E" w:rsidR="00702616" w:rsidRDefault="00702616" w:rsidP="007F7321">
      <w:pPr>
        <w:rPr>
          <w:b/>
        </w:rPr>
      </w:pPr>
      <w:r w:rsidRPr="00CD3B89">
        <w:rPr>
          <w:b/>
          <w:i/>
          <w:iCs/>
        </w:rPr>
        <w:t>originator</w:t>
      </w:r>
      <w:r w:rsidRPr="00CD3B89">
        <w:rPr>
          <w:b/>
        </w:rPr>
        <w:t xml:space="preserve"> </w:t>
      </w:r>
      <w:r w:rsidRPr="00702616">
        <w:t>means the author, creator or inventor of a work or subject matter in which intellectual property may or does subsist</w:t>
      </w:r>
      <w:r w:rsidR="005C7DFF">
        <w:t>.</w:t>
      </w:r>
    </w:p>
    <w:p w14:paraId="1072CD68" w14:textId="4118B288" w:rsidR="007F7321" w:rsidRDefault="007F7321" w:rsidP="007F7321">
      <w:pPr>
        <w:rPr>
          <w:b/>
        </w:rPr>
      </w:pPr>
      <w:r w:rsidRPr="00CD3B89">
        <w:rPr>
          <w:b/>
          <w:i/>
          <w:iCs/>
        </w:rPr>
        <w:t>service materials</w:t>
      </w:r>
      <w:r w:rsidRPr="00702616">
        <w:t xml:space="preserve"> </w:t>
      </w:r>
      <w:proofErr w:type="gramStart"/>
      <w:r w:rsidRPr="00702616">
        <w:t>means</w:t>
      </w:r>
      <w:proofErr w:type="gramEnd"/>
      <w:r w:rsidRPr="00702616">
        <w:t xml:space="preserve"> source or core materials</w:t>
      </w:r>
      <w:r>
        <w:rPr>
          <w:b/>
        </w:rPr>
        <w:t xml:space="preserve"> </w:t>
      </w:r>
      <w:r w:rsidRPr="00CD3B89">
        <w:rPr>
          <w:bCs/>
        </w:rPr>
        <w:t>used in providing services to our clientele, such as texts, checklists, papers, service arrangements,</w:t>
      </w:r>
      <w:r w:rsidRPr="00702616">
        <w:t xml:space="preserve"> PowerPoint presentations and the like</w:t>
      </w:r>
      <w:r w:rsidR="005C7DFF">
        <w:rPr>
          <w:b/>
        </w:rPr>
        <w:t>.</w:t>
      </w:r>
    </w:p>
    <w:p w14:paraId="11253329" w14:textId="5BB25E6A" w:rsidR="00702616" w:rsidRPr="00702616" w:rsidRDefault="007F7321" w:rsidP="007F7321">
      <w:r w:rsidRPr="00CD3B89">
        <w:rPr>
          <w:b/>
          <w:i/>
          <w:iCs/>
        </w:rPr>
        <w:t xml:space="preserve">training </w:t>
      </w:r>
      <w:r w:rsidR="00702616" w:rsidRPr="00CD3B89">
        <w:rPr>
          <w:b/>
          <w:i/>
          <w:iCs/>
        </w:rPr>
        <w:t>materials</w:t>
      </w:r>
      <w:r w:rsidR="00702616" w:rsidRPr="00702616">
        <w:t xml:space="preserve"> means source or core teaching materials, such as texts, lecture notes, papers, overheads, PowerPoint presentations and the like.</w:t>
      </w:r>
    </w:p>
    <w:p w14:paraId="6A8CC3BD" w14:textId="24B9E6AA" w:rsidR="00702616" w:rsidRPr="00CD3B89" w:rsidRDefault="00702616" w:rsidP="007F7321">
      <w:pPr>
        <w:rPr>
          <w:b/>
          <w:sz w:val="24"/>
          <w:szCs w:val="24"/>
        </w:rPr>
      </w:pPr>
      <w:r w:rsidRPr="00CD3B89">
        <w:rPr>
          <w:b/>
          <w:sz w:val="24"/>
          <w:szCs w:val="24"/>
        </w:rPr>
        <w:t>Ownership of Intellectual Property – Staff</w:t>
      </w:r>
    </w:p>
    <w:p w14:paraId="0DF22140" w14:textId="51BD42E7" w:rsidR="00702616" w:rsidRPr="00CD3B89" w:rsidRDefault="007F7321" w:rsidP="007F7321">
      <w:pPr>
        <w:rPr>
          <w:bCs/>
        </w:rPr>
      </w:pPr>
      <w:r w:rsidRPr="00CD3B89">
        <w:rPr>
          <w:bCs/>
        </w:rPr>
        <w:t>Our organisation</w:t>
      </w:r>
      <w:r w:rsidR="00702616" w:rsidRPr="00CD3B89">
        <w:rPr>
          <w:bCs/>
        </w:rPr>
        <w:t xml:space="preserve"> asserts ownership of all intellectual property created by a staff member for the purposes of research, teaching and administration </w:t>
      </w:r>
      <w:r w:rsidRPr="00CD3B89">
        <w:rPr>
          <w:bCs/>
        </w:rPr>
        <w:t>during</w:t>
      </w:r>
      <w:r w:rsidR="00702616" w:rsidRPr="00CD3B89">
        <w:rPr>
          <w:bCs/>
        </w:rPr>
        <w:t xml:space="preserve"> the staff member’s employment at the </w:t>
      </w:r>
      <w:r w:rsidRPr="00CD3B89">
        <w:rPr>
          <w:bCs/>
        </w:rPr>
        <w:t>organisation</w:t>
      </w:r>
      <w:r w:rsidR="00702616" w:rsidRPr="00CD3B89">
        <w:rPr>
          <w:bCs/>
        </w:rPr>
        <w:t>.</w:t>
      </w:r>
    </w:p>
    <w:p w14:paraId="1CF23A8A" w14:textId="2B89D665" w:rsidR="00702616" w:rsidRPr="00CD3B89" w:rsidRDefault="00702616" w:rsidP="007F7321">
      <w:r w:rsidRPr="00CD3B89">
        <w:t xml:space="preserve">The </w:t>
      </w:r>
      <w:r w:rsidR="007F7321" w:rsidRPr="00CD3B89">
        <w:t>Community Assist body</w:t>
      </w:r>
      <w:r w:rsidRPr="00CD3B89">
        <w:t xml:space="preserve"> does not assert ownership of copyright in any literary work written by a staff member for the purpose of scholarly research, such as: a journal article, conference proceeding, monograph or book.</w:t>
      </w:r>
    </w:p>
    <w:p w14:paraId="44606328" w14:textId="6D4CF645" w:rsidR="00702616" w:rsidRPr="00CD3B89" w:rsidRDefault="007F7321" w:rsidP="007F7321">
      <w:r w:rsidRPr="00CD3B89">
        <w:t xml:space="preserve">The Community Assist body </w:t>
      </w:r>
      <w:r w:rsidR="00702616" w:rsidRPr="00CD3B89">
        <w:t xml:space="preserve">does not assert ownership of copyright in any artistic, musical, dramatic or other creative work created or composed by a staff member, except where such a work has been commissioned by the </w:t>
      </w:r>
      <w:r w:rsidRPr="00CD3B89">
        <w:t>organisation</w:t>
      </w:r>
      <w:r w:rsidR="00702616" w:rsidRPr="00CD3B89">
        <w:t>.</w:t>
      </w:r>
    </w:p>
    <w:p w14:paraId="4A72F4AB" w14:textId="538A17BB" w:rsidR="00702616" w:rsidRPr="00CD3B89" w:rsidRDefault="007F7321" w:rsidP="007F7321">
      <w:r w:rsidRPr="00CD3B89">
        <w:t>Community Assist</w:t>
      </w:r>
      <w:r w:rsidR="00702616" w:rsidRPr="00CD3B89">
        <w:t xml:space="preserve"> does not assert ownership of copyright in materials written by a staff member</w:t>
      </w:r>
      <w:r w:rsidRPr="00CD3B89">
        <w:t xml:space="preserve"> outside of the terms of their contract</w:t>
      </w:r>
      <w:r w:rsidR="00702616" w:rsidRPr="00CD3B89">
        <w:t xml:space="preserve">.  However, by entering employment with the </w:t>
      </w:r>
      <w:r w:rsidRPr="00CD3B89">
        <w:t>Community Assist,</w:t>
      </w:r>
      <w:r w:rsidR="00702616" w:rsidRPr="00CD3B89">
        <w:t xml:space="preserve"> staff members grant to the </w:t>
      </w:r>
      <w:r w:rsidRPr="00CD3B89">
        <w:t xml:space="preserve">organisation </w:t>
      </w:r>
      <w:r w:rsidR="00702616" w:rsidRPr="00CD3B89">
        <w:t xml:space="preserve">a perpetual, royalty-free, </w:t>
      </w:r>
      <w:r w:rsidR="00702616" w:rsidRPr="00702616">
        <w:t>non-</w:t>
      </w:r>
      <w:r w:rsidR="00702616" w:rsidRPr="00CD3B89">
        <w:lastRenderedPageBreak/>
        <w:t xml:space="preserve">exclusive licence to use and adapt their materials.  This licence includes the right to sub-license and to commercially exploit.  The </w:t>
      </w:r>
      <w:r w:rsidRPr="00CD3B89">
        <w:t xml:space="preserve">organisation </w:t>
      </w:r>
      <w:r w:rsidR="00702616" w:rsidRPr="00CD3B89">
        <w:t xml:space="preserve">reserves the right to reach an agreement with a staff member in relation to copyright in </w:t>
      </w:r>
      <w:r w:rsidRPr="00CD3B89">
        <w:t>any</w:t>
      </w:r>
      <w:r w:rsidR="00702616" w:rsidRPr="00CD3B89">
        <w:t xml:space="preserve"> materials which varies the terms of this sub-section.</w:t>
      </w:r>
    </w:p>
    <w:p w14:paraId="0A3152F1" w14:textId="24AD4F2F" w:rsidR="00702616" w:rsidRPr="00CD3B89" w:rsidRDefault="007F7321" w:rsidP="007F7321">
      <w:r w:rsidRPr="00CD3B89">
        <w:t xml:space="preserve">Community Assist </w:t>
      </w:r>
      <w:r w:rsidR="00702616" w:rsidRPr="00CD3B89">
        <w:t>must respect the moral rights of authors of</w:t>
      </w:r>
      <w:r w:rsidR="005C7DFF">
        <w:t xml:space="preserve"> </w:t>
      </w:r>
      <w:r w:rsidRPr="00CD3B89">
        <w:t>any</w:t>
      </w:r>
      <w:r w:rsidR="00702616" w:rsidRPr="00CD3B89">
        <w:t xml:space="preserve"> materials unless it obtains their consent otherwise.</w:t>
      </w:r>
    </w:p>
    <w:p w14:paraId="54FBD73A" w14:textId="045168CD" w:rsidR="00702616" w:rsidRPr="00702616" w:rsidRDefault="007F7321" w:rsidP="007F7321">
      <w:r w:rsidRPr="00CD3B89">
        <w:t>Community Assist</w:t>
      </w:r>
      <w:r w:rsidR="00702616" w:rsidRPr="00CD3B89">
        <w:t xml:space="preserve"> grants to the originator(s) of research intellectual property a royalty-free, non-exclusive licence to use the intellectual property for the purposes of further research.  Such a licence may only be revoked or limited where this is required for the commercial exploitation of the intellectual property.</w:t>
      </w:r>
      <w:r w:rsidR="00702616" w:rsidRPr="00702616">
        <w:t xml:space="preserve"> </w:t>
      </w:r>
    </w:p>
    <w:p w14:paraId="5C7CC1C8" w14:textId="77777777" w:rsidR="00702616" w:rsidRPr="00CD3B89" w:rsidRDefault="00702616" w:rsidP="007F7321">
      <w:pPr>
        <w:rPr>
          <w:b/>
          <w:sz w:val="24"/>
          <w:szCs w:val="24"/>
        </w:rPr>
      </w:pPr>
      <w:r w:rsidRPr="00CD3B89">
        <w:rPr>
          <w:b/>
          <w:sz w:val="24"/>
          <w:szCs w:val="24"/>
        </w:rPr>
        <w:t>Administration</w:t>
      </w:r>
    </w:p>
    <w:p w14:paraId="65C8E48C" w14:textId="77777777" w:rsidR="007F7321" w:rsidRDefault="00702616" w:rsidP="007F7321">
      <w:pPr>
        <w:rPr>
          <w:b/>
        </w:rPr>
      </w:pPr>
      <w:r w:rsidRPr="00702616">
        <w:t>NOTE: Printed copies of this policy are uncontrolled, and currency can only be assured at the time of printing.</w:t>
      </w:r>
    </w:p>
    <w:p w14:paraId="3ABAA088" w14:textId="77777777" w:rsidR="005C7DFF" w:rsidRDefault="005C7DFF" w:rsidP="00702616">
      <w:pPr>
        <w:pStyle w:val="Heading3"/>
        <w:rPr>
          <w:rFonts w:cs="Open Sans"/>
          <w:sz w:val="22"/>
          <w:szCs w:val="22"/>
        </w:rPr>
      </w:pPr>
    </w:p>
    <w:p w14:paraId="658B29B9" w14:textId="35E203DA" w:rsidR="00CD3D56" w:rsidRPr="00ED7736" w:rsidRDefault="00CD3D56" w:rsidP="00702616">
      <w:pPr>
        <w:pStyle w:val="Heading3"/>
        <w:rPr>
          <w:rFonts w:cs="Open Sans"/>
          <w:sz w:val="22"/>
          <w:szCs w:val="22"/>
        </w:rPr>
      </w:pPr>
      <w:r w:rsidRPr="00ED7736">
        <w:rPr>
          <w:rFonts w:cs="Open Sans"/>
          <w:sz w:val="22"/>
          <w:szCs w:val="22"/>
        </w:rPr>
        <w:t>Resources required to complete the assessment task:</w:t>
      </w:r>
    </w:p>
    <w:p w14:paraId="26CC81A4" w14:textId="77777777" w:rsidR="00CD3D56" w:rsidRPr="00CD3D56" w:rsidRDefault="00CD3D56" w:rsidP="00CD3D56">
      <w:pPr>
        <w:pStyle w:val="ListParagraph"/>
        <w:numPr>
          <w:ilvl w:val="0"/>
          <w:numId w:val="2"/>
        </w:numPr>
        <w:rPr>
          <w:szCs w:val="22"/>
        </w:rPr>
      </w:pPr>
      <w:r w:rsidRPr="00CD3D56">
        <w:rPr>
          <w:szCs w:val="22"/>
        </w:rPr>
        <w:t xml:space="preserve">Computer </w:t>
      </w:r>
    </w:p>
    <w:p w14:paraId="0E96257B" w14:textId="77777777" w:rsidR="00CD3D56" w:rsidRPr="00CD3D56" w:rsidRDefault="00CD3D56" w:rsidP="00CD3D56">
      <w:pPr>
        <w:pStyle w:val="ListParagraph"/>
        <w:numPr>
          <w:ilvl w:val="0"/>
          <w:numId w:val="2"/>
        </w:numPr>
        <w:rPr>
          <w:szCs w:val="22"/>
        </w:rPr>
      </w:pPr>
      <w:r w:rsidRPr="00CD3D56">
        <w:rPr>
          <w:szCs w:val="22"/>
        </w:rPr>
        <w:t xml:space="preserve">Internet </w:t>
      </w:r>
    </w:p>
    <w:p w14:paraId="31289C4D" w14:textId="556EA0CD" w:rsidR="00CD3D56" w:rsidRPr="00CD3D56" w:rsidRDefault="00CD3D56" w:rsidP="00CD3D56">
      <w:pPr>
        <w:pStyle w:val="ListParagraph"/>
        <w:numPr>
          <w:ilvl w:val="0"/>
          <w:numId w:val="2"/>
        </w:numPr>
        <w:rPr>
          <w:szCs w:val="22"/>
          <w:lang w:val="en-AU"/>
        </w:rPr>
      </w:pPr>
      <w:r w:rsidRPr="00CD3D56">
        <w:rPr>
          <w:szCs w:val="22"/>
        </w:rPr>
        <w:t xml:space="preserve">MS </w:t>
      </w:r>
      <w:r w:rsidR="00794147">
        <w:rPr>
          <w:szCs w:val="22"/>
        </w:rPr>
        <w:t>PowerPoint or similar presentation application</w:t>
      </w:r>
    </w:p>
    <w:p w14:paraId="7E010DC9" w14:textId="253E29B2" w:rsidR="00CD3D56" w:rsidRPr="00CD3D56" w:rsidRDefault="00CD3D56" w:rsidP="00CD3D56">
      <w:pPr>
        <w:pStyle w:val="ListParagraph"/>
        <w:numPr>
          <w:ilvl w:val="0"/>
          <w:numId w:val="2"/>
        </w:numPr>
        <w:rPr>
          <w:szCs w:val="22"/>
        </w:rPr>
      </w:pPr>
      <w:r w:rsidRPr="00CD3D56">
        <w:rPr>
          <w:szCs w:val="22"/>
        </w:rPr>
        <w:t xml:space="preserve">Printer or e-printer </w:t>
      </w:r>
    </w:p>
    <w:p w14:paraId="5CD2697B" w14:textId="77777777" w:rsidR="00CD3D56" w:rsidRPr="00393B3E" w:rsidRDefault="00CD3D56" w:rsidP="00CD3D56">
      <w:pPr>
        <w:pStyle w:val="ListParagraph"/>
        <w:spacing w:before="60" w:after="0" w:line="240" w:lineRule="auto"/>
        <w:jc w:val="both"/>
        <w:rPr>
          <w:rFonts w:ascii="Verdana" w:hAnsi="Verdana" w:cs="Arial"/>
          <w:lang w:val="en-AU"/>
        </w:rPr>
      </w:pPr>
    </w:p>
    <w:sectPr w:rsidR="00CD3D56" w:rsidRPr="00393B3E" w:rsidSect="00CD3D5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D665" w14:textId="77777777" w:rsidR="00F44B88" w:rsidRDefault="00F44B88" w:rsidP="00CD3D56">
      <w:pPr>
        <w:spacing w:before="0" w:after="0" w:line="240" w:lineRule="auto"/>
      </w:pPr>
      <w:r>
        <w:separator/>
      </w:r>
    </w:p>
  </w:endnote>
  <w:endnote w:type="continuationSeparator" w:id="0">
    <w:p w14:paraId="218FDBE6" w14:textId="77777777" w:rsidR="00F44B88" w:rsidRDefault="00F44B88" w:rsidP="00CD3D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B12" w14:textId="77777777" w:rsidR="001A6123" w:rsidRDefault="001A6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78849"/>
      <w:docPartObj>
        <w:docPartGallery w:val="Page Numbers (Bottom of Page)"/>
        <w:docPartUnique/>
      </w:docPartObj>
    </w:sdtPr>
    <w:sdtEndPr/>
    <w:sdtContent>
      <w:sdt>
        <w:sdtPr>
          <w:id w:val="-1769616900"/>
          <w:docPartObj>
            <w:docPartGallery w:val="Page Numbers (Top of Page)"/>
            <w:docPartUnique/>
          </w:docPartObj>
        </w:sdtPr>
        <w:sdtEndPr/>
        <w:sdtContent>
          <w:p w14:paraId="1A2A5B5B" w14:textId="79944F8A" w:rsidR="00C920F2" w:rsidRDefault="00C920F2">
            <w:pPr>
              <w:pStyle w:val="Footer"/>
              <w:jc w:val="right"/>
            </w:pPr>
            <w:r w:rsidRPr="00C920F2">
              <w:rPr>
                <w:b/>
                <w:bCs/>
                <w:sz w:val="18"/>
                <w:szCs w:val="18"/>
              </w:rPr>
              <w:fldChar w:fldCharType="begin"/>
            </w:r>
            <w:r w:rsidRPr="00C920F2">
              <w:rPr>
                <w:b/>
                <w:bCs/>
                <w:sz w:val="18"/>
                <w:szCs w:val="18"/>
              </w:rPr>
              <w:instrText xml:space="preserve"> PAGE </w:instrText>
            </w:r>
            <w:r w:rsidRPr="00C920F2">
              <w:rPr>
                <w:b/>
                <w:bCs/>
                <w:sz w:val="18"/>
                <w:szCs w:val="18"/>
              </w:rPr>
              <w:fldChar w:fldCharType="separate"/>
            </w:r>
            <w:r w:rsidRPr="00C920F2">
              <w:rPr>
                <w:b/>
                <w:bCs/>
                <w:noProof/>
                <w:sz w:val="18"/>
                <w:szCs w:val="18"/>
              </w:rPr>
              <w:t>2</w:t>
            </w:r>
            <w:r w:rsidRPr="00C920F2">
              <w:rPr>
                <w:b/>
                <w:bCs/>
                <w:sz w:val="18"/>
                <w:szCs w:val="18"/>
              </w:rPr>
              <w:fldChar w:fldCharType="end"/>
            </w:r>
            <w:r w:rsidRPr="00C920F2">
              <w:rPr>
                <w:sz w:val="18"/>
                <w:szCs w:val="18"/>
              </w:rPr>
              <w:t xml:space="preserve"> of </w:t>
            </w:r>
            <w:r w:rsidRPr="00C920F2">
              <w:rPr>
                <w:b/>
                <w:bCs/>
                <w:sz w:val="18"/>
                <w:szCs w:val="18"/>
              </w:rPr>
              <w:fldChar w:fldCharType="begin"/>
            </w:r>
            <w:r w:rsidRPr="00C920F2">
              <w:rPr>
                <w:b/>
                <w:bCs/>
                <w:sz w:val="18"/>
                <w:szCs w:val="18"/>
              </w:rPr>
              <w:instrText xml:space="preserve"> NUMPAGES  </w:instrText>
            </w:r>
            <w:r w:rsidRPr="00C920F2">
              <w:rPr>
                <w:b/>
                <w:bCs/>
                <w:sz w:val="18"/>
                <w:szCs w:val="18"/>
              </w:rPr>
              <w:fldChar w:fldCharType="separate"/>
            </w:r>
            <w:r w:rsidRPr="00C920F2">
              <w:rPr>
                <w:b/>
                <w:bCs/>
                <w:noProof/>
                <w:sz w:val="18"/>
                <w:szCs w:val="18"/>
              </w:rPr>
              <w:t>2</w:t>
            </w:r>
            <w:r w:rsidRPr="00C920F2">
              <w:rPr>
                <w:b/>
                <w:bCs/>
                <w:sz w:val="18"/>
                <w:szCs w:val="18"/>
              </w:rPr>
              <w:fldChar w:fldCharType="end"/>
            </w:r>
          </w:p>
        </w:sdtContent>
      </w:sdt>
    </w:sdtContent>
  </w:sdt>
  <w:p w14:paraId="29BC9BCB" w14:textId="77777777" w:rsidR="00CD3D56" w:rsidRDefault="00CD3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C6F4" w14:textId="77777777" w:rsidR="001A6123" w:rsidRDefault="001A6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B1E5" w14:textId="77777777" w:rsidR="00F44B88" w:rsidRDefault="00F44B88" w:rsidP="00CD3D56">
      <w:pPr>
        <w:spacing w:before="0" w:after="0" w:line="240" w:lineRule="auto"/>
      </w:pPr>
      <w:r>
        <w:separator/>
      </w:r>
    </w:p>
  </w:footnote>
  <w:footnote w:type="continuationSeparator" w:id="0">
    <w:p w14:paraId="79105C5F" w14:textId="77777777" w:rsidR="00F44B88" w:rsidRDefault="00F44B88" w:rsidP="00CD3D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FA5A" w14:textId="77777777" w:rsidR="001A6123" w:rsidRDefault="001A6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2CB8" w14:textId="081682E4" w:rsidR="00CD3D56" w:rsidRPr="00CD3D56" w:rsidRDefault="00CD3D56">
    <w:pPr>
      <w:pStyle w:val="Header"/>
      <w:rPr>
        <w:sz w:val="18"/>
        <w:szCs w:val="18"/>
      </w:rPr>
    </w:pPr>
    <w:r w:rsidRPr="00CD3D56">
      <w:rPr>
        <w:sz w:val="18"/>
        <w:szCs w:val="18"/>
      </w:rPr>
      <w:t xml:space="preserve">Task </w:t>
    </w:r>
    <w:r w:rsidR="00B22CE3">
      <w:rPr>
        <w:sz w:val="18"/>
        <w:szCs w:val="18"/>
      </w:rPr>
      <w:t>3</w:t>
    </w:r>
    <w:r w:rsidRPr="00CD3D56">
      <w:rPr>
        <w:sz w:val="18"/>
        <w:szCs w:val="18"/>
      </w:rPr>
      <w:t xml:space="preserve"> – Part </w:t>
    </w:r>
    <w:r w:rsidR="001A6123">
      <w:rPr>
        <w:sz w:val="18"/>
        <w:szCs w:val="18"/>
      </w:rPr>
      <w:t>PR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415B" w14:textId="77777777" w:rsidR="001A6123" w:rsidRDefault="001A6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7E1"/>
    <w:multiLevelType w:val="hybridMultilevel"/>
    <w:tmpl w:val="C37AA48A"/>
    <w:lvl w:ilvl="0" w:tplc="0C09000F">
      <w:start w:val="1"/>
      <w:numFmt w:val="decimal"/>
      <w:lvlText w:val="%1."/>
      <w:lvlJc w:val="left"/>
      <w:pPr>
        <w:ind w:left="720" w:hanging="360"/>
      </w:pPr>
    </w:lvl>
    <w:lvl w:ilvl="1" w:tplc="EF1CA75E">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52E64"/>
    <w:multiLevelType w:val="hybridMultilevel"/>
    <w:tmpl w:val="F772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93296"/>
    <w:multiLevelType w:val="hybridMultilevel"/>
    <w:tmpl w:val="D4E85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748C4"/>
    <w:multiLevelType w:val="hybridMultilevel"/>
    <w:tmpl w:val="B1CECC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397883"/>
    <w:multiLevelType w:val="multilevel"/>
    <w:tmpl w:val="248A4AB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7B84461"/>
    <w:multiLevelType w:val="hybridMultilevel"/>
    <w:tmpl w:val="175457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0C3D38"/>
    <w:multiLevelType w:val="hybridMultilevel"/>
    <w:tmpl w:val="B69C00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152EF0"/>
    <w:multiLevelType w:val="hybridMultilevel"/>
    <w:tmpl w:val="DC507FE6"/>
    <w:lvl w:ilvl="0" w:tplc="ACC0D57C">
      <w:start w:val="1"/>
      <w:numFmt w:val="lowerLetter"/>
      <w:lvlText w:val="%1."/>
      <w:lvlJc w:val="left"/>
      <w:pPr>
        <w:ind w:left="108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055FBA"/>
    <w:multiLevelType w:val="hybridMultilevel"/>
    <w:tmpl w:val="6DA02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D247E5"/>
    <w:multiLevelType w:val="multilevel"/>
    <w:tmpl w:val="AD52B56E"/>
    <w:lvl w:ilvl="0">
      <w:start w:val="1"/>
      <w:numFmt w:val="lowerLetter"/>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46515B4"/>
    <w:multiLevelType w:val="hybridMultilevel"/>
    <w:tmpl w:val="F7704480"/>
    <w:lvl w:ilvl="0" w:tplc="C32E46AE">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EC19CC"/>
    <w:multiLevelType w:val="hybridMultilevel"/>
    <w:tmpl w:val="B9A8D8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C556D"/>
    <w:multiLevelType w:val="hybridMultilevel"/>
    <w:tmpl w:val="745C5F7C"/>
    <w:lvl w:ilvl="0" w:tplc="ACC0D57C">
      <w:start w:val="1"/>
      <w:numFmt w:val="lowerLetter"/>
      <w:lvlText w:val="%1."/>
      <w:lvlJc w:val="left"/>
      <w:pPr>
        <w:ind w:left="1080" w:hanging="360"/>
      </w:pPr>
      <w:rPr>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14C25E9"/>
    <w:multiLevelType w:val="hybridMultilevel"/>
    <w:tmpl w:val="4AD65B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FE33FC"/>
    <w:multiLevelType w:val="hybridMultilevel"/>
    <w:tmpl w:val="0B6ED9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E956E0"/>
    <w:multiLevelType w:val="hybridMultilevel"/>
    <w:tmpl w:val="76C4A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35524B"/>
    <w:multiLevelType w:val="hybridMultilevel"/>
    <w:tmpl w:val="9B4298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B37748"/>
    <w:multiLevelType w:val="hybridMultilevel"/>
    <w:tmpl w:val="97029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2B6882"/>
    <w:multiLevelType w:val="hybridMultilevel"/>
    <w:tmpl w:val="41D292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1B3AE1"/>
    <w:multiLevelType w:val="hybridMultilevel"/>
    <w:tmpl w:val="385815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62CFF"/>
    <w:multiLevelType w:val="hybridMultilevel"/>
    <w:tmpl w:val="BB2E52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321A64"/>
    <w:multiLevelType w:val="hybridMultilevel"/>
    <w:tmpl w:val="2A9E746A"/>
    <w:lvl w:ilvl="0" w:tplc="F4A0523C">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1D28BC"/>
    <w:multiLevelType w:val="hybridMultilevel"/>
    <w:tmpl w:val="E5B852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BB617A"/>
    <w:multiLevelType w:val="hybridMultilevel"/>
    <w:tmpl w:val="966A0F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5E4D32"/>
    <w:multiLevelType w:val="hybridMultilevel"/>
    <w:tmpl w:val="7DEC36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7C419B"/>
    <w:multiLevelType w:val="hybridMultilevel"/>
    <w:tmpl w:val="1E8C3D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975973"/>
    <w:multiLevelType w:val="hybridMultilevel"/>
    <w:tmpl w:val="B09241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D55BFB"/>
    <w:multiLevelType w:val="hybridMultilevel"/>
    <w:tmpl w:val="9E3E31AE"/>
    <w:lvl w:ilvl="0" w:tplc="3B766642">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A4984"/>
    <w:multiLevelType w:val="hybridMultilevel"/>
    <w:tmpl w:val="28B866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762D64"/>
    <w:multiLevelType w:val="hybridMultilevel"/>
    <w:tmpl w:val="2E9C61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200C8C"/>
    <w:multiLevelType w:val="hybridMultilevel"/>
    <w:tmpl w:val="992EF4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1C41D1"/>
    <w:multiLevelType w:val="hybridMultilevel"/>
    <w:tmpl w:val="48A8BC4A"/>
    <w:lvl w:ilvl="0" w:tplc="EA461EFE">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59332D"/>
    <w:multiLevelType w:val="hybridMultilevel"/>
    <w:tmpl w:val="23E8BC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0241BB"/>
    <w:multiLevelType w:val="hybridMultilevel"/>
    <w:tmpl w:val="DA988E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95B50"/>
    <w:multiLevelType w:val="hybridMultilevel"/>
    <w:tmpl w:val="A232F1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B4076A"/>
    <w:multiLevelType w:val="hybridMultilevel"/>
    <w:tmpl w:val="D43C9C56"/>
    <w:lvl w:ilvl="0" w:tplc="F2E4D228">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F32941"/>
    <w:multiLevelType w:val="hybridMultilevel"/>
    <w:tmpl w:val="D5BAD9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0F11B9"/>
    <w:multiLevelType w:val="multilevel"/>
    <w:tmpl w:val="248A4AB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AC53D7B"/>
    <w:multiLevelType w:val="hybridMultilevel"/>
    <w:tmpl w:val="D52E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FD5CC0"/>
    <w:multiLevelType w:val="hybridMultilevel"/>
    <w:tmpl w:val="15082020"/>
    <w:lvl w:ilvl="0" w:tplc="4C70E648">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
  </w:num>
  <w:num w:numId="3">
    <w:abstractNumId w:val="38"/>
  </w:num>
  <w:num w:numId="4">
    <w:abstractNumId w:val="0"/>
  </w:num>
  <w:num w:numId="5">
    <w:abstractNumId w:val="4"/>
  </w:num>
  <w:num w:numId="6">
    <w:abstractNumId w:val="37"/>
  </w:num>
  <w:num w:numId="7">
    <w:abstractNumId w:val="9"/>
  </w:num>
  <w:num w:numId="8">
    <w:abstractNumId w:val="11"/>
  </w:num>
  <w:num w:numId="9">
    <w:abstractNumId w:val="29"/>
  </w:num>
  <w:num w:numId="10">
    <w:abstractNumId w:val="32"/>
  </w:num>
  <w:num w:numId="11">
    <w:abstractNumId w:val="24"/>
  </w:num>
  <w:num w:numId="12">
    <w:abstractNumId w:val="5"/>
  </w:num>
  <w:num w:numId="13">
    <w:abstractNumId w:val="25"/>
  </w:num>
  <w:num w:numId="14">
    <w:abstractNumId w:val="26"/>
  </w:num>
  <w:num w:numId="15">
    <w:abstractNumId w:val="20"/>
  </w:num>
  <w:num w:numId="16">
    <w:abstractNumId w:val="23"/>
  </w:num>
  <w:num w:numId="17">
    <w:abstractNumId w:val="30"/>
  </w:num>
  <w:num w:numId="18">
    <w:abstractNumId w:val="33"/>
  </w:num>
  <w:num w:numId="19">
    <w:abstractNumId w:val="18"/>
  </w:num>
  <w:num w:numId="20">
    <w:abstractNumId w:val="12"/>
  </w:num>
  <w:num w:numId="21">
    <w:abstractNumId w:val="7"/>
  </w:num>
  <w:num w:numId="22">
    <w:abstractNumId w:val="2"/>
  </w:num>
  <w:num w:numId="23">
    <w:abstractNumId w:val="8"/>
  </w:num>
  <w:num w:numId="24">
    <w:abstractNumId w:val="17"/>
  </w:num>
  <w:num w:numId="25">
    <w:abstractNumId w:val="15"/>
  </w:num>
  <w:num w:numId="26">
    <w:abstractNumId w:val="19"/>
  </w:num>
  <w:num w:numId="27">
    <w:abstractNumId w:val="21"/>
  </w:num>
  <w:num w:numId="28">
    <w:abstractNumId w:val="14"/>
  </w:num>
  <w:num w:numId="29">
    <w:abstractNumId w:val="31"/>
  </w:num>
  <w:num w:numId="30">
    <w:abstractNumId w:val="22"/>
  </w:num>
  <w:num w:numId="31">
    <w:abstractNumId w:val="39"/>
  </w:num>
  <w:num w:numId="32">
    <w:abstractNumId w:val="13"/>
  </w:num>
  <w:num w:numId="33">
    <w:abstractNumId w:val="35"/>
  </w:num>
  <w:num w:numId="34">
    <w:abstractNumId w:val="28"/>
  </w:num>
  <w:num w:numId="35">
    <w:abstractNumId w:val="10"/>
  </w:num>
  <w:num w:numId="36">
    <w:abstractNumId w:val="6"/>
  </w:num>
  <w:num w:numId="37">
    <w:abstractNumId w:val="34"/>
  </w:num>
  <w:num w:numId="38">
    <w:abstractNumId w:val="3"/>
  </w:num>
  <w:num w:numId="39">
    <w:abstractNumId w:val="1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56"/>
    <w:rsid w:val="00121EA9"/>
    <w:rsid w:val="001A6123"/>
    <w:rsid w:val="00405A83"/>
    <w:rsid w:val="00457047"/>
    <w:rsid w:val="004D6F39"/>
    <w:rsid w:val="00577DC6"/>
    <w:rsid w:val="005B441A"/>
    <w:rsid w:val="005C7DFF"/>
    <w:rsid w:val="005F0232"/>
    <w:rsid w:val="006500FB"/>
    <w:rsid w:val="00702616"/>
    <w:rsid w:val="00756582"/>
    <w:rsid w:val="0077763B"/>
    <w:rsid w:val="00794147"/>
    <w:rsid w:val="0079643F"/>
    <w:rsid w:val="007F7321"/>
    <w:rsid w:val="00945319"/>
    <w:rsid w:val="00973B71"/>
    <w:rsid w:val="009F3EE8"/>
    <w:rsid w:val="00A53BF1"/>
    <w:rsid w:val="00B0707A"/>
    <w:rsid w:val="00B22CE3"/>
    <w:rsid w:val="00C920F2"/>
    <w:rsid w:val="00CD3B89"/>
    <w:rsid w:val="00CD3D56"/>
    <w:rsid w:val="00E51418"/>
    <w:rsid w:val="00E8697C"/>
    <w:rsid w:val="00ED7736"/>
    <w:rsid w:val="00F2688A"/>
    <w:rsid w:val="00F44384"/>
    <w:rsid w:val="00F44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F5447"/>
  <w15:chartTrackingRefBased/>
  <w15:docId w15:val="{C498723D-D725-4BDD-A73D-1ECE5EBF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56"/>
    <w:pPr>
      <w:spacing w:before="120" w:after="120"/>
    </w:pPr>
    <w:rPr>
      <w:rFonts w:ascii="Open Sans" w:hAnsi="Open Sans"/>
    </w:rPr>
  </w:style>
  <w:style w:type="paragraph" w:styleId="Heading1">
    <w:name w:val="heading 1"/>
    <w:basedOn w:val="Normal"/>
    <w:next w:val="Normal"/>
    <w:link w:val="Heading1Char"/>
    <w:uiPriority w:val="9"/>
    <w:qFormat/>
    <w:rsid w:val="00CD3D56"/>
    <w:pPr>
      <w:keepNext/>
      <w:keepLines/>
      <w:spacing w:before="240"/>
      <w:outlineLvl w:val="0"/>
    </w:pPr>
    <w:rPr>
      <w:rFonts w:ascii="Open Sans Semibold" w:eastAsiaTheme="majorEastAsia" w:hAnsi="Open Sans Semibold" w:cstheme="majorBidi"/>
      <w:color w:val="000000" w:themeColor="text1"/>
      <w:sz w:val="36"/>
      <w:szCs w:val="32"/>
    </w:rPr>
  </w:style>
  <w:style w:type="paragraph" w:styleId="Heading2">
    <w:name w:val="heading 2"/>
    <w:basedOn w:val="Normal"/>
    <w:next w:val="Normal"/>
    <w:link w:val="Heading2Char"/>
    <w:uiPriority w:val="9"/>
    <w:unhideWhenUsed/>
    <w:qFormat/>
    <w:rsid w:val="00CD3D56"/>
    <w:pPr>
      <w:keepNext/>
      <w:keepLine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CD3D56"/>
    <w:pPr>
      <w:keepNext/>
      <w:keepLines/>
      <w:spacing w:before="2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Single bullet style,Bullets,Table numbering,Questions and numbered lists,List Paragraph 2"/>
    <w:basedOn w:val="Normal"/>
    <w:link w:val="ListParagraphChar"/>
    <w:uiPriority w:val="34"/>
    <w:qFormat/>
    <w:rsid w:val="00CD3D56"/>
    <w:pPr>
      <w:spacing w:before="240" w:after="240" w:line="276" w:lineRule="auto"/>
      <w:ind w:left="720"/>
      <w:contextualSpacing/>
    </w:pPr>
    <w:rPr>
      <w:rFonts w:eastAsia="Times New Roman" w:cs="Times New Roman"/>
      <w:szCs w:val="20"/>
      <w:lang w:val="en-US"/>
    </w:rPr>
  </w:style>
  <w:style w:type="character" w:customStyle="1" w:styleId="ListParagraphChar">
    <w:name w:val="List Paragraph Char"/>
    <w:aliases w:val="List Paragraph1 Char,Single bullet style Char,Bullets Char,Table numbering Char,Questions and numbered lists Char,List Paragraph 2 Char"/>
    <w:link w:val="ListParagraph"/>
    <w:uiPriority w:val="34"/>
    <w:qFormat/>
    <w:locked/>
    <w:rsid w:val="00CD3D56"/>
    <w:rPr>
      <w:rFonts w:ascii="Open Sans" w:eastAsia="Times New Roman" w:hAnsi="Open Sans" w:cs="Times New Roman"/>
      <w:szCs w:val="20"/>
      <w:lang w:val="en-US"/>
    </w:rPr>
  </w:style>
  <w:style w:type="character" w:customStyle="1" w:styleId="Heading1Char">
    <w:name w:val="Heading 1 Char"/>
    <w:basedOn w:val="DefaultParagraphFont"/>
    <w:link w:val="Heading1"/>
    <w:uiPriority w:val="9"/>
    <w:rsid w:val="00CD3D56"/>
    <w:rPr>
      <w:rFonts w:ascii="Open Sans Semibold" w:eastAsiaTheme="majorEastAsia" w:hAnsi="Open Sans Semibold" w:cstheme="majorBidi"/>
      <w:color w:val="000000" w:themeColor="text1"/>
      <w:sz w:val="36"/>
      <w:szCs w:val="32"/>
    </w:rPr>
  </w:style>
  <w:style w:type="character" w:customStyle="1" w:styleId="Heading2Char">
    <w:name w:val="Heading 2 Char"/>
    <w:basedOn w:val="DefaultParagraphFont"/>
    <w:link w:val="Heading2"/>
    <w:uiPriority w:val="9"/>
    <w:rsid w:val="00CD3D56"/>
    <w:rPr>
      <w:rFonts w:ascii="Open Sans" w:eastAsiaTheme="majorEastAsia" w:hAnsi="Open Sans" w:cstheme="majorBidi"/>
      <w:b/>
      <w:color w:val="000000" w:themeColor="text1"/>
      <w:sz w:val="28"/>
      <w:szCs w:val="26"/>
    </w:rPr>
  </w:style>
  <w:style w:type="character" w:customStyle="1" w:styleId="Heading3Char">
    <w:name w:val="Heading 3 Char"/>
    <w:basedOn w:val="DefaultParagraphFont"/>
    <w:link w:val="Heading3"/>
    <w:uiPriority w:val="9"/>
    <w:rsid w:val="00CD3D56"/>
    <w:rPr>
      <w:rFonts w:ascii="Open Sans" w:eastAsiaTheme="majorEastAsia" w:hAnsi="Open Sans" w:cstheme="majorBidi"/>
      <w:b/>
      <w:color w:val="000000" w:themeColor="text1"/>
      <w:sz w:val="24"/>
      <w:szCs w:val="24"/>
    </w:rPr>
  </w:style>
  <w:style w:type="paragraph" w:styleId="Header">
    <w:name w:val="header"/>
    <w:basedOn w:val="Normal"/>
    <w:link w:val="HeaderChar"/>
    <w:uiPriority w:val="99"/>
    <w:unhideWhenUsed/>
    <w:rsid w:val="00CD3D5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D3D56"/>
    <w:rPr>
      <w:rFonts w:ascii="Open Sans" w:hAnsi="Open Sans"/>
    </w:rPr>
  </w:style>
  <w:style w:type="paragraph" w:styleId="Footer">
    <w:name w:val="footer"/>
    <w:basedOn w:val="Normal"/>
    <w:link w:val="FooterChar"/>
    <w:uiPriority w:val="99"/>
    <w:unhideWhenUsed/>
    <w:rsid w:val="00CD3D5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3D56"/>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A916-DCAA-4110-95F1-8DBCF31E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843</Words>
  <Characters>4801</Characters>
  <Application>Microsoft Office Word</Application>
  <DocSecurity>0</DocSecurity>
  <Lines>96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2021-07-11T08:38:00Z</dcterms:created>
  <dcterms:modified xsi:type="dcterms:W3CDTF">2021-07-29T09:51:00Z</dcterms:modified>
</cp:coreProperties>
</file>